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325993" w14:textId="69103D71" w:rsidR="0012052A" w:rsidRPr="00CC34AB" w:rsidRDefault="009B7358" w:rsidP="006F65BA">
      <w:pPr>
        <w:widowControl w:val="0"/>
        <w:tabs>
          <w:tab w:val="left" w:pos="567"/>
        </w:tabs>
        <w:spacing w:after="120" w:line="240" w:lineRule="auto"/>
        <w:jc w:val="both"/>
        <w:rPr>
          <w:rFonts w:ascii="Arial" w:hAnsi="Arial" w:cs="Arial"/>
          <w:b/>
          <w:sz w:val="18"/>
          <w:szCs w:val="18"/>
          <w:lang w:val="it-IT"/>
        </w:rPr>
      </w:pPr>
      <w:r w:rsidRPr="00CC34AB">
        <w:rPr>
          <w:rFonts w:ascii="Arial" w:hAnsi="Arial" w:cs="Arial"/>
          <w:b/>
          <w:sz w:val="18"/>
          <w:szCs w:val="18"/>
          <w:lang w:val="it-IT"/>
        </w:rPr>
        <w:t>CC8</w:t>
      </w:r>
      <w:r w:rsidR="00945002" w:rsidRPr="00CC34AB">
        <w:rPr>
          <w:rFonts w:ascii="Arial" w:hAnsi="Arial" w:cs="Arial"/>
          <w:b/>
          <w:sz w:val="18"/>
          <w:szCs w:val="18"/>
          <w:lang w:val="it-IT"/>
        </w:rPr>
        <w:t>GN</w:t>
      </w:r>
      <w:r w:rsidRPr="00CC34AB">
        <w:rPr>
          <w:rFonts w:ascii="Arial" w:hAnsi="Arial" w:cs="Arial"/>
          <w:b/>
          <w:sz w:val="18"/>
          <w:szCs w:val="18"/>
          <w:lang w:val="it-IT"/>
        </w:rPr>
        <w:t>: HƯỚNG DẪN</w:t>
      </w:r>
      <w:r w:rsidR="00C3151F">
        <w:rPr>
          <w:rFonts w:ascii="Arial" w:hAnsi="Arial" w:cs="Arial"/>
          <w:b/>
          <w:sz w:val="18"/>
          <w:szCs w:val="18"/>
          <w:lang w:val="it-IT"/>
        </w:rPr>
        <w:t>-</w:t>
      </w:r>
      <w:r w:rsidRPr="00CC34AB">
        <w:rPr>
          <w:rFonts w:ascii="Arial" w:hAnsi="Arial" w:cs="Arial"/>
          <w:b/>
          <w:sz w:val="18"/>
          <w:szCs w:val="18"/>
          <w:lang w:val="it-IT"/>
        </w:rPr>
        <w:t>TỔNG HỢP ĐÁNH GIÁ RỦI RO CẤP ĐỘ B</w:t>
      </w:r>
      <w:r w:rsidR="00280B8F" w:rsidRPr="00CC34AB">
        <w:rPr>
          <w:rFonts w:ascii="Arial" w:hAnsi="Arial" w:cs="Arial"/>
          <w:b/>
          <w:sz w:val="18"/>
          <w:szCs w:val="18"/>
          <w:lang w:val="it-IT"/>
        </w:rPr>
        <w:t>ÁO CÁO TÀI CHÍNH</w:t>
      </w:r>
      <w:r w:rsidRPr="00CC34AB">
        <w:rPr>
          <w:rFonts w:ascii="Arial" w:hAnsi="Arial" w:cs="Arial"/>
          <w:b/>
          <w:sz w:val="18"/>
          <w:szCs w:val="18"/>
          <w:lang w:val="it-IT"/>
        </w:rPr>
        <w:t xml:space="preserve"> TẬP ĐOÀN VÀ CẤP ĐỘ CƠ SỞ DẪN LIỆU</w:t>
      </w:r>
    </w:p>
    <w:p w14:paraId="11A3478E" w14:textId="77777777" w:rsidR="0012052A" w:rsidRPr="00CC34AB" w:rsidRDefault="0012052A" w:rsidP="0012052A">
      <w:pPr>
        <w:widowControl w:val="0"/>
        <w:spacing w:before="120" w:after="120"/>
        <w:jc w:val="both"/>
        <w:rPr>
          <w:rFonts w:ascii="Arial" w:hAnsi="Arial" w:cs="Arial"/>
          <w:b/>
          <w:i/>
          <w:sz w:val="18"/>
          <w:szCs w:val="18"/>
          <w:lang w:val="it-IT"/>
        </w:rPr>
      </w:pPr>
      <w:r w:rsidRPr="00CC34AB">
        <w:rPr>
          <w:rFonts w:ascii="Arial" w:hAnsi="Arial" w:cs="Arial"/>
          <w:b/>
          <w:i/>
          <w:sz w:val="18"/>
          <w:szCs w:val="18"/>
          <w:lang w:val="it-IT"/>
        </w:rPr>
        <w:t xml:space="preserve">Chuẩn mực và người thực hiện  </w:t>
      </w:r>
    </w:p>
    <w:p w14:paraId="3FFCBC52" w14:textId="77777777" w:rsidR="0012052A" w:rsidRPr="00CC34AB" w:rsidRDefault="0012052A" w:rsidP="0012052A">
      <w:pPr>
        <w:widowControl w:val="0"/>
        <w:tabs>
          <w:tab w:val="left" w:pos="11320"/>
        </w:tabs>
        <w:spacing w:before="120" w:after="120"/>
        <w:jc w:val="both"/>
        <w:rPr>
          <w:rFonts w:ascii="Arial" w:eastAsia="Arial" w:hAnsi="Arial" w:cs="Arial"/>
          <w:sz w:val="18"/>
          <w:szCs w:val="18"/>
          <w:lang w:val="it-IT"/>
        </w:rPr>
      </w:pPr>
      <w:r w:rsidRPr="00CC34AB">
        <w:rPr>
          <w:rFonts w:ascii="Arial" w:eastAsia="Arial" w:hAnsi="Arial" w:cs="Arial"/>
          <w:sz w:val="18"/>
          <w:szCs w:val="18"/>
          <w:lang w:val="it-IT"/>
        </w:rPr>
        <w:t>CMKiT số 315, đoạn 25 yêu cầu đ</w:t>
      </w:r>
      <w:r w:rsidRPr="00CC34AB">
        <w:rPr>
          <w:rFonts w:ascii="Arial" w:hAnsi="Arial" w:cs="Arial"/>
          <w:sz w:val="18"/>
          <w:szCs w:val="18"/>
          <w:lang w:val="it-IT"/>
        </w:rPr>
        <w:t xml:space="preserve">ể làm cơ sở cho việc thiết kế và thực hiện các thủ tục kiểm toán tiếp theo, KTV phải xác định và đánh giá rủi ro có sai sót trọng yếu ở các cấp độ sau: </w:t>
      </w:r>
    </w:p>
    <w:p w14:paraId="5DD1764C" w14:textId="77777777" w:rsidR="0012052A" w:rsidRPr="00CC34AB" w:rsidRDefault="0012052A" w:rsidP="0012052A">
      <w:pPr>
        <w:widowControl w:val="0"/>
        <w:numPr>
          <w:ilvl w:val="0"/>
          <w:numId w:val="4"/>
        </w:numPr>
        <w:spacing w:before="120" w:after="60" w:line="240" w:lineRule="auto"/>
        <w:ind w:left="426" w:hanging="426"/>
        <w:jc w:val="both"/>
        <w:rPr>
          <w:rFonts w:ascii="Arial" w:hAnsi="Arial" w:cs="Arial"/>
          <w:sz w:val="18"/>
          <w:szCs w:val="18"/>
          <w:lang w:val="it-IT"/>
        </w:rPr>
      </w:pPr>
      <w:r w:rsidRPr="00CC34AB">
        <w:rPr>
          <w:rFonts w:ascii="Arial" w:hAnsi="Arial" w:cs="Arial"/>
          <w:sz w:val="18"/>
          <w:szCs w:val="18"/>
          <w:lang w:val="it-IT"/>
        </w:rPr>
        <w:t xml:space="preserve">Cấp độ BCTC; </w:t>
      </w:r>
    </w:p>
    <w:p w14:paraId="47B419A6" w14:textId="77777777" w:rsidR="0012052A" w:rsidRPr="00CC34AB" w:rsidRDefault="0012052A" w:rsidP="0012052A">
      <w:pPr>
        <w:widowControl w:val="0"/>
        <w:numPr>
          <w:ilvl w:val="0"/>
          <w:numId w:val="4"/>
        </w:numPr>
        <w:spacing w:before="120" w:after="60" w:line="240" w:lineRule="auto"/>
        <w:ind w:left="426" w:hanging="426"/>
        <w:jc w:val="both"/>
        <w:rPr>
          <w:rFonts w:ascii="Arial" w:hAnsi="Arial" w:cs="Arial"/>
          <w:sz w:val="18"/>
          <w:szCs w:val="18"/>
          <w:lang w:val="it-IT"/>
        </w:rPr>
      </w:pPr>
      <w:r w:rsidRPr="00CC34AB">
        <w:rPr>
          <w:rFonts w:ascii="Arial" w:hAnsi="Arial" w:cs="Arial"/>
          <w:sz w:val="18"/>
          <w:szCs w:val="18"/>
          <w:lang w:val="it-IT"/>
        </w:rPr>
        <w:t>Cấp độ cơ sở dẫn liệu của các nhóm giao dịch, số dư TK và thông tin thuyết minh.</w:t>
      </w:r>
    </w:p>
    <w:p w14:paraId="6348DF8D" w14:textId="77777777" w:rsidR="0012052A" w:rsidRPr="00CC34AB" w:rsidRDefault="0012052A" w:rsidP="0012052A">
      <w:pPr>
        <w:widowControl w:val="0"/>
        <w:spacing w:before="120"/>
        <w:jc w:val="both"/>
        <w:rPr>
          <w:rFonts w:ascii="Arial" w:hAnsi="Arial" w:cs="Arial"/>
          <w:sz w:val="18"/>
          <w:szCs w:val="18"/>
          <w:lang w:val="it-IT" w:eastAsia="vi-VN"/>
        </w:rPr>
      </w:pPr>
      <w:r w:rsidRPr="00CC34AB">
        <w:rPr>
          <w:rFonts w:ascii="Arial" w:eastAsia="Arial" w:hAnsi="Arial" w:cs="Arial"/>
          <w:sz w:val="18"/>
          <w:szCs w:val="18"/>
          <w:lang w:val="it-IT"/>
        </w:rPr>
        <w:t xml:space="preserve">CMKiT số 315, đoạn 26 quy định </w:t>
      </w:r>
      <w:r w:rsidRPr="00CC34AB">
        <w:rPr>
          <w:rFonts w:ascii="Arial" w:hAnsi="Arial" w:cs="Arial"/>
          <w:sz w:val="18"/>
          <w:szCs w:val="18"/>
          <w:lang w:val="it-IT"/>
        </w:rPr>
        <w:t xml:space="preserve">để đạt được yêu cầu tại đoạn 25 nói trên, KTV phải: </w:t>
      </w:r>
    </w:p>
    <w:p w14:paraId="7DB513CA" w14:textId="77777777" w:rsidR="0012052A" w:rsidRPr="00CC34AB" w:rsidRDefault="0012052A" w:rsidP="0012052A">
      <w:pPr>
        <w:widowControl w:val="0"/>
        <w:numPr>
          <w:ilvl w:val="0"/>
          <w:numId w:val="5"/>
        </w:numPr>
        <w:spacing w:before="120" w:after="0" w:line="240" w:lineRule="auto"/>
        <w:ind w:left="426" w:hanging="426"/>
        <w:jc w:val="both"/>
        <w:rPr>
          <w:rFonts w:ascii="Arial" w:hAnsi="Arial" w:cs="Arial"/>
          <w:sz w:val="18"/>
          <w:szCs w:val="18"/>
          <w:lang w:val="it-IT"/>
        </w:rPr>
      </w:pPr>
      <w:r w:rsidRPr="00CC34AB">
        <w:rPr>
          <w:rFonts w:ascii="Arial" w:hAnsi="Arial" w:cs="Arial"/>
          <w:sz w:val="18"/>
          <w:szCs w:val="18"/>
          <w:lang w:val="it-IT"/>
        </w:rPr>
        <w:t xml:space="preserve">Xác định rủi ro thông qua quá trình tìm hiểu về đơn vị và môi trường của đơn vị, bao gồm tìm hiểu các kiểm soát phù hợp liên quan đến rủi ro và xác định rủi ro thông qua xem xét các nhóm giao dịch, số dư TK và thông tin thuyết minh trong BCTC; </w:t>
      </w:r>
    </w:p>
    <w:p w14:paraId="26C517FB" w14:textId="77777777" w:rsidR="0012052A" w:rsidRPr="00CC34AB" w:rsidRDefault="0012052A" w:rsidP="0012052A">
      <w:pPr>
        <w:widowControl w:val="0"/>
        <w:numPr>
          <w:ilvl w:val="0"/>
          <w:numId w:val="5"/>
        </w:numPr>
        <w:spacing w:before="120" w:after="0" w:line="240" w:lineRule="auto"/>
        <w:ind w:left="426" w:hanging="426"/>
        <w:jc w:val="both"/>
        <w:rPr>
          <w:rFonts w:ascii="Arial" w:hAnsi="Arial" w:cs="Arial"/>
          <w:sz w:val="18"/>
          <w:szCs w:val="18"/>
          <w:lang w:val="it-IT"/>
        </w:rPr>
      </w:pPr>
      <w:r w:rsidRPr="00CC34AB">
        <w:rPr>
          <w:rFonts w:ascii="Arial" w:hAnsi="Arial" w:cs="Arial"/>
          <w:sz w:val="18"/>
          <w:szCs w:val="18"/>
          <w:lang w:val="it-IT"/>
        </w:rPr>
        <w:t>Đánh giá những rủi ro đã xác định và đánh giá liệu chúng có ảnh hưởng lan tỏa đến tổng thể BCTC và ảnh hưởng tiềm tàng đến nhiều cơ sở dẫn liệu hay không;</w:t>
      </w:r>
    </w:p>
    <w:p w14:paraId="7235CBBA" w14:textId="77777777" w:rsidR="0012052A" w:rsidRPr="00CC34AB" w:rsidRDefault="0012052A" w:rsidP="0012052A">
      <w:pPr>
        <w:widowControl w:val="0"/>
        <w:numPr>
          <w:ilvl w:val="0"/>
          <w:numId w:val="5"/>
        </w:numPr>
        <w:spacing w:before="120" w:after="0" w:line="240" w:lineRule="auto"/>
        <w:ind w:left="426" w:hanging="426"/>
        <w:jc w:val="both"/>
        <w:rPr>
          <w:rFonts w:ascii="Arial" w:hAnsi="Arial" w:cs="Arial"/>
          <w:sz w:val="18"/>
          <w:szCs w:val="18"/>
          <w:lang w:val="it-IT"/>
        </w:rPr>
      </w:pPr>
      <w:r w:rsidRPr="00CC34AB">
        <w:rPr>
          <w:rFonts w:ascii="Arial" w:hAnsi="Arial" w:cs="Arial"/>
          <w:sz w:val="18"/>
          <w:szCs w:val="18"/>
          <w:lang w:val="it-IT"/>
        </w:rPr>
        <w:t xml:space="preserve">Liên hệ những rủi ro đã xác định với các sai sót có thể xảy ra ở cấp độ cơ sở dẫn liệu và cân nhắc xem những kiểm soát nào KTV dự định kiểm tra;  </w:t>
      </w:r>
    </w:p>
    <w:p w14:paraId="14D58CB8" w14:textId="77777777" w:rsidR="0012052A" w:rsidRPr="00CC34AB" w:rsidRDefault="0012052A" w:rsidP="0012052A">
      <w:pPr>
        <w:widowControl w:val="0"/>
        <w:numPr>
          <w:ilvl w:val="0"/>
          <w:numId w:val="5"/>
        </w:numPr>
        <w:spacing w:before="120" w:after="0" w:line="240" w:lineRule="auto"/>
        <w:ind w:left="426" w:hanging="426"/>
        <w:jc w:val="both"/>
        <w:rPr>
          <w:rFonts w:ascii="Arial" w:hAnsi="Arial" w:cs="Arial"/>
          <w:sz w:val="18"/>
          <w:szCs w:val="18"/>
          <w:lang w:val="it-IT"/>
        </w:rPr>
      </w:pPr>
      <w:r w:rsidRPr="00CC34AB">
        <w:rPr>
          <w:rFonts w:ascii="Arial" w:hAnsi="Arial" w:cs="Arial"/>
          <w:sz w:val="18"/>
          <w:szCs w:val="18"/>
          <w:lang w:val="it-IT"/>
        </w:rPr>
        <w:t xml:space="preserve">Cân nhắc khả năng xảy ra sai sót, kể cả khả năng xảy ra nhiều sai sót, và liệu sai sót tiềm tàng đó có dẫn đến sai sót trọng yếu hay không. </w:t>
      </w:r>
    </w:p>
    <w:p w14:paraId="5F8422EB" w14:textId="77777777" w:rsidR="0012052A" w:rsidRPr="00CC34AB" w:rsidRDefault="0012052A" w:rsidP="0012052A">
      <w:pPr>
        <w:widowControl w:val="0"/>
        <w:spacing w:before="120"/>
        <w:jc w:val="both"/>
        <w:rPr>
          <w:rFonts w:ascii="Arial" w:hAnsi="Arial" w:cs="Arial"/>
          <w:spacing w:val="-2"/>
          <w:sz w:val="18"/>
          <w:szCs w:val="18"/>
          <w:lang w:val="it-IT"/>
        </w:rPr>
      </w:pPr>
      <w:r w:rsidRPr="00CC34AB">
        <w:rPr>
          <w:rFonts w:ascii="Arial" w:eastAsia="Arial" w:hAnsi="Arial" w:cs="Arial"/>
          <w:spacing w:val="-2"/>
          <w:sz w:val="18"/>
          <w:szCs w:val="18"/>
          <w:lang w:val="it-IT"/>
        </w:rPr>
        <w:t xml:space="preserve">CMKiT số 315, đoạn 27 yêu cầu </w:t>
      </w:r>
      <w:r w:rsidRPr="00CC34AB">
        <w:rPr>
          <w:rFonts w:ascii="Arial" w:hAnsi="Arial" w:cs="Arial"/>
          <w:spacing w:val="-2"/>
          <w:sz w:val="18"/>
          <w:szCs w:val="18"/>
          <w:lang w:val="it-IT"/>
        </w:rPr>
        <w:t>khi thực hiện quy trình đánh giá rủi ro quy định tại đoạn 25 nói trên, KTV phải dựa vào xét đoán chuyên môn để quyết định xem liệu rủi ro đã xác định có phải là rủi ro đáng kể hay không.</w:t>
      </w:r>
    </w:p>
    <w:p w14:paraId="2933BD96" w14:textId="332F50A9" w:rsidR="003D69B4" w:rsidRPr="00CC34AB" w:rsidRDefault="003D69B4" w:rsidP="0012052A">
      <w:pPr>
        <w:widowControl w:val="0"/>
        <w:spacing w:before="120"/>
        <w:jc w:val="both"/>
        <w:rPr>
          <w:rFonts w:ascii="Arial" w:hAnsi="Arial" w:cs="Arial"/>
          <w:spacing w:val="-2"/>
          <w:sz w:val="18"/>
          <w:szCs w:val="18"/>
          <w:lang w:val="it-IT"/>
        </w:rPr>
      </w:pPr>
      <w:r w:rsidRPr="00CC34AB">
        <w:rPr>
          <w:rFonts w:ascii="Arial" w:hAnsi="Arial" w:cs="Arial"/>
          <w:spacing w:val="-2"/>
          <w:sz w:val="18"/>
          <w:szCs w:val="18"/>
          <w:lang w:val="it-IT"/>
        </w:rPr>
        <w:t>CMKiT số 600, đoạn 18, A30-A31 quy định và hướng dẫn như sau:</w:t>
      </w:r>
    </w:p>
    <w:p w14:paraId="244ED56D" w14:textId="44DF7E10" w:rsidR="003D69B4" w:rsidRPr="00CC34AB" w:rsidRDefault="003D69B4" w:rsidP="003D69B4">
      <w:pPr>
        <w:spacing w:before="120" w:after="0" w:line="245" w:lineRule="auto"/>
        <w:ind w:left="540" w:hanging="540"/>
        <w:jc w:val="both"/>
        <w:rPr>
          <w:rFonts w:ascii="Arial" w:hAnsi="Arial" w:cs="Arial"/>
          <w:i/>
          <w:iCs/>
          <w:sz w:val="18"/>
          <w:szCs w:val="18"/>
          <w:lang w:val="it-IT"/>
        </w:rPr>
      </w:pPr>
      <w:r w:rsidRPr="00CC34AB">
        <w:rPr>
          <w:rFonts w:ascii="Arial" w:hAnsi="Arial" w:cs="Arial"/>
          <w:i/>
          <w:iCs/>
          <w:sz w:val="18"/>
          <w:szCs w:val="18"/>
          <w:lang w:val="it-IT"/>
        </w:rPr>
        <w:t>“18.</w:t>
      </w:r>
      <w:r w:rsidRPr="00CC34AB">
        <w:rPr>
          <w:rFonts w:ascii="Arial" w:hAnsi="Arial" w:cs="Arial"/>
          <w:i/>
          <w:iCs/>
          <w:sz w:val="18"/>
          <w:szCs w:val="18"/>
          <w:lang w:val="it-IT"/>
        </w:rPr>
        <w:tab/>
        <w:t>Nhóm kiểm toán tập đoàn phải có đầy đủ hiểu biết để:</w:t>
      </w:r>
    </w:p>
    <w:p w14:paraId="7F5E8CB0" w14:textId="77777777" w:rsidR="003D69B4" w:rsidRPr="00CC34AB" w:rsidRDefault="003D69B4" w:rsidP="00C3151F">
      <w:pPr>
        <w:pStyle w:val="numberedparagraph"/>
        <w:spacing w:after="0" w:line="245" w:lineRule="auto"/>
        <w:ind w:left="540"/>
        <w:rPr>
          <w:rFonts w:ascii="Arial" w:hAnsi="Arial" w:cs="Arial"/>
          <w:i/>
          <w:iCs/>
          <w:sz w:val="18"/>
          <w:szCs w:val="18"/>
          <w:lang w:val="it-IT"/>
        </w:rPr>
      </w:pPr>
      <w:r w:rsidRPr="00CC34AB">
        <w:rPr>
          <w:rFonts w:ascii="Arial" w:hAnsi="Arial" w:cs="Arial"/>
          <w:i/>
          <w:iCs/>
          <w:sz w:val="18"/>
          <w:szCs w:val="18"/>
          <w:lang w:val="it-IT"/>
        </w:rPr>
        <w:t>(a)</w:t>
      </w:r>
      <w:r w:rsidRPr="00CC34AB">
        <w:rPr>
          <w:rFonts w:ascii="Arial" w:hAnsi="Arial" w:cs="Arial"/>
          <w:i/>
          <w:iCs/>
          <w:sz w:val="18"/>
          <w:szCs w:val="18"/>
          <w:lang w:val="it-IT"/>
        </w:rPr>
        <w:tab/>
        <w:t>Khẳng định hoặc thay đổi lại những nhận định ban đầu về các đơn vị thành viên có thể là đơn vị thành viên quan trọng;</w:t>
      </w:r>
    </w:p>
    <w:p w14:paraId="694830D3" w14:textId="07BC489B" w:rsidR="003D69B4" w:rsidRPr="00CC34AB" w:rsidRDefault="003D69B4" w:rsidP="00C3151F">
      <w:pPr>
        <w:pStyle w:val="numberedparagraph"/>
        <w:spacing w:after="0" w:line="245" w:lineRule="auto"/>
        <w:ind w:left="540"/>
        <w:rPr>
          <w:rFonts w:ascii="Arial" w:hAnsi="Arial" w:cs="Arial"/>
          <w:i/>
          <w:iCs/>
          <w:sz w:val="18"/>
          <w:szCs w:val="18"/>
          <w:lang w:val="it-IT"/>
        </w:rPr>
      </w:pPr>
      <w:r w:rsidRPr="00CC34AB">
        <w:rPr>
          <w:rFonts w:ascii="Arial" w:hAnsi="Arial" w:cs="Arial"/>
          <w:i/>
          <w:iCs/>
          <w:sz w:val="18"/>
          <w:szCs w:val="18"/>
          <w:lang w:val="it-IT"/>
        </w:rPr>
        <w:t>(b)</w:t>
      </w:r>
      <w:r w:rsidRPr="00CC34AB">
        <w:rPr>
          <w:rFonts w:ascii="Arial" w:hAnsi="Arial" w:cs="Arial"/>
          <w:i/>
          <w:iCs/>
          <w:sz w:val="18"/>
          <w:szCs w:val="18"/>
          <w:lang w:val="it-IT"/>
        </w:rPr>
        <w:tab/>
        <w:t xml:space="preserve">Đánh giá rủi ro có sai sót trọng yếu trong </w:t>
      </w:r>
      <w:r w:rsidR="009B7358" w:rsidRPr="00CC34AB">
        <w:rPr>
          <w:rFonts w:ascii="Arial" w:hAnsi="Arial" w:cs="Arial"/>
          <w:i/>
          <w:iCs/>
          <w:sz w:val="18"/>
          <w:szCs w:val="18"/>
          <w:lang w:val="it-IT"/>
        </w:rPr>
        <w:t>BCTC</w:t>
      </w:r>
      <w:r w:rsidRPr="00CC34AB">
        <w:rPr>
          <w:rFonts w:ascii="Arial" w:hAnsi="Arial" w:cs="Arial"/>
          <w:i/>
          <w:iCs/>
          <w:sz w:val="18"/>
          <w:szCs w:val="18"/>
          <w:lang w:val="it-IT"/>
        </w:rPr>
        <w:t xml:space="preserve"> tập đoàn, kể cả rủi ro do gian lận hay nhầm lẫn, theo quy định của </w:t>
      </w:r>
      <w:r w:rsidR="009B7358" w:rsidRPr="00CC34AB">
        <w:rPr>
          <w:rFonts w:ascii="Arial" w:hAnsi="Arial" w:cs="Arial"/>
          <w:i/>
          <w:iCs/>
          <w:sz w:val="18"/>
          <w:szCs w:val="18"/>
          <w:lang w:val="it-IT"/>
        </w:rPr>
        <w:t>CMKiT</w:t>
      </w:r>
      <w:r w:rsidRPr="00CC34AB">
        <w:rPr>
          <w:rFonts w:ascii="Arial" w:hAnsi="Arial" w:cs="Arial"/>
          <w:i/>
          <w:iCs/>
          <w:sz w:val="18"/>
          <w:szCs w:val="18"/>
          <w:lang w:val="it-IT"/>
        </w:rPr>
        <w:t xml:space="preserve"> số 315.</w:t>
      </w:r>
    </w:p>
    <w:p w14:paraId="6673CC37" w14:textId="6CC2C7B3" w:rsidR="003D69B4" w:rsidRPr="00CC34AB" w:rsidRDefault="003D69B4" w:rsidP="003D69B4">
      <w:pPr>
        <w:pStyle w:val="Heading3"/>
        <w:tabs>
          <w:tab w:val="center" w:pos="3420"/>
        </w:tabs>
        <w:spacing w:before="120" w:after="0" w:line="240" w:lineRule="auto"/>
        <w:jc w:val="both"/>
        <w:rPr>
          <w:rFonts w:ascii="Arial" w:hAnsi="Arial" w:cs="Arial"/>
          <w:i/>
          <w:iCs/>
          <w:sz w:val="18"/>
          <w:szCs w:val="18"/>
          <w:lang w:val="it-IT"/>
        </w:rPr>
      </w:pPr>
      <w:r w:rsidRPr="00CC34AB">
        <w:rPr>
          <w:rFonts w:ascii="Arial" w:hAnsi="Arial" w:cs="Arial"/>
          <w:b w:val="0"/>
          <w:i/>
          <w:iCs/>
          <w:sz w:val="18"/>
          <w:szCs w:val="18"/>
          <w:lang w:val="it-IT"/>
        </w:rPr>
        <w:t xml:space="preserve">Các yếu tố dẫn đến rủi ro </w:t>
      </w:r>
    </w:p>
    <w:p w14:paraId="036E36D2" w14:textId="43ACCFBA" w:rsidR="003D69B4" w:rsidRPr="00CC34AB" w:rsidRDefault="003D69B4" w:rsidP="003D69B4">
      <w:pPr>
        <w:pStyle w:val="Title"/>
        <w:tabs>
          <w:tab w:val="left" w:pos="547"/>
        </w:tabs>
        <w:spacing w:before="120" w:after="0"/>
        <w:ind w:left="600" w:hanging="600"/>
        <w:jc w:val="both"/>
        <w:rPr>
          <w:rFonts w:ascii="Arial" w:hAnsi="Arial" w:cs="Arial"/>
          <w:bCs w:val="0"/>
          <w:i/>
          <w:iCs/>
          <w:sz w:val="18"/>
          <w:szCs w:val="18"/>
          <w:lang w:val="it-IT"/>
        </w:rPr>
      </w:pPr>
      <w:r w:rsidRPr="00CC34AB">
        <w:rPr>
          <w:rStyle w:val="NumboldChar"/>
          <w:rFonts w:ascii="Arial" w:hAnsi="Arial" w:cs="Arial"/>
          <w:i/>
          <w:iCs/>
          <w:sz w:val="18"/>
          <w:szCs w:val="18"/>
          <w:lang w:val="it-IT"/>
        </w:rPr>
        <w:t>A30.</w:t>
      </w:r>
      <w:r w:rsidRPr="00CC34AB">
        <w:rPr>
          <w:rStyle w:val="NumboldChar"/>
          <w:rFonts w:ascii="Arial" w:hAnsi="Arial" w:cs="Arial"/>
          <w:i/>
          <w:iCs/>
          <w:sz w:val="18"/>
          <w:szCs w:val="18"/>
          <w:lang w:val="it-IT"/>
        </w:rPr>
        <w:tab/>
      </w:r>
      <w:r w:rsidRPr="00CC34AB">
        <w:rPr>
          <w:rStyle w:val="NumboldChar"/>
          <w:rFonts w:ascii="Arial" w:hAnsi="Arial" w:cs="Arial"/>
          <w:i/>
          <w:iCs/>
          <w:sz w:val="18"/>
          <w:szCs w:val="18"/>
          <w:lang w:val="it-IT"/>
        </w:rPr>
        <w:tab/>
        <w:t xml:space="preserve">Phụ lục 03 của Chuẩn mực này cung cấp ví dụ về các điều kiện hoặc sự kiện mà khi xảy ra riêng lẻ hay đồng thời có thể cho thấy rủi ro có sai sót trọng yếu trong </w:t>
      </w:r>
      <w:r w:rsidR="00AB6A0D">
        <w:rPr>
          <w:rStyle w:val="NumboldChar"/>
          <w:rFonts w:ascii="Arial" w:hAnsi="Arial" w:cs="Arial"/>
          <w:i/>
          <w:iCs/>
          <w:sz w:val="18"/>
          <w:szCs w:val="18"/>
          <w:lang w:val="it-IT"/>
        </w:rPr>
        <w:t>BCTC</w:t>
      </w:r>
      <w:r w:rsidRPr="00CC34AB">
        <w:rPr>
          <w:rStyle w:val="NumboldChar"/>
          <w:rFonts w:ascii="Arial" w:hAnsi="Arial" w:cs="Arial"/>
          <w:i/>
          <w:iCs/>
          <w:sz w:val="18"/>
          <w:szCs w:val="18"/>
          <w:lang w:val="it-IT"/>
        </w:rPr>
        <w:t xml:space="preserve"> tập đoàn, kể cả rủi ro do gian lận.</w:t>
      </w:r>
    </w:p>
    <w:p w14:paraId="3639CBCA" w14:textId="73CF24C6" w:rsidR="003D69B4" w:rsidRPr="00CC34AB" w:rsidRDefault="003D69B4" w:rsidP="003D69B4">
      <w:pPr>
        <w:pStyle w:val="Heading3"/>
        <w:spacing w:before="120" w:after="0" w:line="240" w:lineRule="auto"/>
        <w:jc w:val="both"/>
        <w:rPr>
          <w:rFonts w:ascii="Arial" w:hAnsi="Arial" w:cs="Arial"/>
          <w:b w:val="0"/>
          <w:i/>
          <w:iCs/>
          <w:sz w:val="18"/>
          <w:szCs w:val="18"/>
          <w:lang w:val="it-IT"/>
        </w:rPr>
      </w:pPr>
      <w:r w:rsidRPr="00CC34AB">
        <w:rPr>
          <w:rFonts w:ascii="Arial" w:hAnsi="Arial" w:cs="Arial"/>
          <w:b w:val="0"/>
          <w:i/>
          <w:iCs/>
          <w:sz w:val="18"/>
          <w:szCs w:val="18"/>
          <w:lang w:val="it-IT"/>
        </w:rPr>
        <w:t xml:space="preserve">Đánh giá rủi ro </w:t>
      </w:r>
    </w:p>
    <w:p w14:paraId="624BD262" w14:textId="5CE9FE2A" w:rsidR="003D69B4" w:rsidRPr="00CC34AB" w:rsidRDefault="003D69B4" w:rsidP="003D69B4">
      <w:pPr>
        <w:pStyle w:val="Title"/>
        <w:tabs>
          <w:tab w:val="left" w:pos="547"/>
        </w:tabs>
        <w:spacing w:before="120" w:after="0"/>
        <w:ind w:left="600" w:hanging="600"/>
        <w:jc w:val="both"/>
        <w:rPr>
          <w:rStyle w:val="NumboldChar"/>
          <w:rFonts w:ascii="Arial" w:hAnsi="Arial" w:cs="Arial"/>
          <w:i/>
          <w:iCs/>
          <w:sz w:val="18"/>
          <w:szCs w:val="18"/>
          <w:lang w:val="it-IT"/>
        </w:rPr>
      </w:pPr>
      <w:r w:rsidRPr="00CC34AB">
        <w:rPr>
          <w:rStyle w:val="NumboldChar"/>
          <w:rFonts w:ascii="Arial" w:hAnsi="Arial" w:cs="Arial"/>
          <w:i/>
          <w:iCs/>
          <w:sz w:val="18"/>
          <w:szCs w:val="18"/>
          <w:lang w:val="it-IT"/>
        </w:rPr>
        <w:t>A31.</w:t>
      </w:r>
      <w:r w:rsidRPr="00CC34AB">
        <w:rPr>
          <w:rStyle w:val="NumboldChar"/>
          <w:rFonts w:ascii="Arial" w:hAnsi="Arial" w:cs="Arial"/>
          <w:i/>
          <w:iCs/>
          <w:sz w:val="18"/>
          <w:szCs w:val="18"/>
          <w:lang w:val="it-IT"/>
        </w:rPr>
        <w:tab/>
      </w:r>
      <w:r w:rsidRPr="00CC34AB">
        <w:rPr>
          <w:rStyle w:val="NumboldChar"/>
          <w:rFonts w:ascii="Arial" w:hAnsi="Arial" w:cs="Arial"/>
          <w:i/>
          <w:iCs/>
          <w:sz w:val="18"/>
          <w:szCs w:val="18"/>
          <w:lang w:val="it-IT"/>
        </w:rPr>
        <w:tab/>
        <w:t xml:space="preserve">Để đánh giá rủi ro có sai sót trọng yếu trong </w:t>
      </w:r>
      <w:r w:rsidR="009B7358" w:rsidRPr="00CC34AB">
        <w:rPr>
          <w:rStyle w:val="NumboldChar"/>
          <w:rFonts w:ascii="Arial" w:hAnsi="Arial" w:cs="Arial"/>
          <w:i/>
          <w:iCs/>
          <w:sz w:val="18"/>
          <w:szCs w:val="18"/>
          <w:lang w:val="it-IT"/>
        </w:rPr>
        <w:t>BCTC</w:t>
      </w:r>
      <w:r w:rsidRPr="00CC34AB">
        <w:rPr>
          <w:rStyle w:val="NumboldChar"/>
          <w:rFonts w:ascii="Arial" w:hAnsi="Arial" w:cs="Arial"/>
          <w:i/>
          <w:iCs/>
          <w:sz w:val="18"/>
          <w:szCs w:val="18"/>
          <w:lang w:val="it-IT"/>
        </w:rPr>
        <w:t xml:space="preserve"> tập đoàn, nhóm kiểm toán tập đoàn dựa vào những thông tin sau:</w:t>
      </w:r>
    </w:p>
    <w:p w14:paraId="11D2D6D1" w14:textId="77777777" w:rsidR="003D69B4" w:rsidRPr="00CC34AB" w:rsidRDefault="003D69B4" w:rsidP="00C3151F">
      <w:pPr>
        <w:pStyle w:val="numberedparagraph"/>
        <w:numPr>
          <w:ilvl w:val="0"/>
          <w:numId w:val="18"/>
        </w:numPr>
        <w:tabs>
          <w:tab w:val="clear" w:pos="1073"/>
        </w:tabs>
        <w:spacing w:after="0" w:line="240" w:lineRule="auto"/>
        <w:ind w:left="540"/>
        <w:rPr>
          <w:rFonts w:ascii="Arial" w:hAnsi="Arial" w:cs="Arial"/>
          <w:i/>
          <w:iCs/>
          <w:sz w:val="18"/>
          <w:szCs w:val="18"/>
          <w:lang w:val="it-IT"/>
        </w:rPr>
      </w:pPr>
      <w:r w:rsidRPr="00CC34AB">
        <w:rPr>
          <w:rFonts w:ascii="Arial" w:hAnsi="Arial" w:cs="Arial"/>
          <w:i/>
          <w:iCs/>
          <w:sz w:val="18"/>
          <w:szCs w:val="18"/>
          <w:lang w:val="it-IT"/>
        </w:rPr>
        <w:t>Thông tin thu thập được từ việc tìm hiểu về tập đoàn, các đơn vị thành viên và môi trường hoạt động và về quy trình hợp nhất, bao gồm bằng chứng kiểm toán thu thập được khi đánh giá việc thiết kế và thực hiện các kiểm soát được áp dụng cho cả tập đoàn và các kiểm soát liên quan đến việc hợp nhất;</w:t>
      </w:r>
    </w:p>
    <w:p w14:paraId="6087C1E7" w14:textId="17C87A9C" w:rsidR="003D69B4" w:rsidRPr="00CC34AB" w:rsidRDefault="003D69B4" w:rsidP="00C3151F">
      <w:pPr>
        <w:pStyle w:val="numberedparagraph"/>
        <w:numPr>
          <w:ilvl w:val="0"/>
          <w:numId w:val="18"/>
        </w:numPr>
        <w:tabs>
          <w:tab w:val="clear" w:pos="1073"/>
        </w:tabs>
        <w:spacing w:after="0" w:line="240" w:lineRule="auto"/>
        <w:ind w:left="540"/>
        <w:rPr>
          <w:rFonts w:ascii="Arial" w:hAnsi="Arial" w:cs="Arial"/>
          <w:sz w:val="18"/>
          <w:szCs w:val="18"/>
          <w:lang w:val="it-IT"/>
        </w:rPr>
      </w:pPr>
      <w:r w:rsidRPr="00CC34AB">
        <w:rPr>
          <w:rFonts w:ascii="Arial" w:hAnsi="Arial" w:cs="Arial"/>
          <w:i/>
          <w:iCs/>
          <w:sz w:val="18"/>
          <w:szCs w:val="18"/>
          <w:lang w:val="it-IT"/>
        </w:rPr>
        <w:t xml:space="preserve">Thông tin thu thập được từ các </w:t>
      </w:r>
      <w:r w:rsidR="009B7358" w:rsidRPr="00CC34AB">
        <w:rPr>
          <w:rFonts w:ascii="Arial" w:hAnsi="Arial" w:cs="Arial"/>
          <w:i/>
          <w:iCs/>
          <w:sz w:val="18"/>
          <w:szCs w:val="18"/>
          <w:lang w:val="it-IT"/>
        </w:rPr>
        <w:t>KTV</w:t>
      </w:r>
      <w:r w:rsidRPr="00CC34AB">
        <w:rPr>
          <w:rFonts w:ascii="Arial" w:hAnsi="Arial" w:cs="Arial"/>
          <w:i/>
          <w:iCs/>
          <w:sz w:val="18"/>
          <w:szCs w:val="18"/>
          <w:lang w:val="it-IT"/>
        </w:rPr>
        <w:t xml:space="preserve"> đơn vị thành viên.”</w:t>
      </w:r>
    </w:p>
    <w:p w14:paraId="6B3C746D" w14:textId="05CFAB8C" w:rsidR="0012052A" w:rsidRPr="00CC34AB" w:rsidRDefault="0012052A" w:rsidP="0012052A">
      <w:pPr>
        <w:widowControl w:val="0"/>
        <w:spacing w:before="120"/>
        <w:jc w:val="both"/>
        <w:rPr>
          <w:rFonts w:ascii="Arial" w:hAnsi="Arial" w:cs="Arial"/>
          <w:sz w:val="18"/>
          <w:szCs w:val="18"/>
          <w:lang w:val="it-IT"/>
        </w:rPr>
      </w:pPr>
      <w:r w:rsidRPr="00CC34AB">
        <w:rPr>
          <w:rFonts w:ascii="Arial" w:hAnsi="Arial" w:cs="Arial"/>
          <w:sz w:val="18"/>
          <w:szCs w:val="18"/>
          <w:lang w:val="it-IT"/>
        </w:rPr>
        <w:t xml:space="preserve">Người mô tả, đánh giá các rủi ro tiềm tàng và rủi ro kiểm soát là các thành viên nhóm kiểm toán </w:t>
      </w:r>
      <w:r w:rsidR="00277B87" w:rsidRPr="00CC34AB">
        <w:rPr>
          <w:rFonts w:ascii="Arial" w:hAnsi="Arial" w:cs="Arial"/>
          <w:sz w:val="18"/>
          <w:szCs w:val="18"/>
          <w:lang w:val="it-IT"/>
        </w:rPr>
        <w:t xml:space="preserve">tập đoàn </w:t>
      </w:r>
      <w:r w:rsidRPr="00CC34AB">
        <w:rPr>
          <w:rFonts w:ascii="Arial" w:hAnsi="Arial" w:cs="Arial"/>
          <w:sz w:val="18"/>
          <w:szCs w:val="18"/>
          <w:lang w:val="it-IT"/>
        </w:rPr>
        <w:t xml:space="preserve">tham gia thực hiện các thủ tục đánh giá rủi ro (ví dụ, thành viên thực hiện các </w:t>
      </w:r>
      <w:r w:rsidR="00C3151F">
        <w:rPr>
          <w:rFonts w:ascii="Arial" w:hAnsi="Arial" w:cs="Arial"/>
          <w:sz w:val="18"/>
          <w:szCs w:val="18"/>
          <w:lang w:val="it-IT"/>
        </w:rPr>
        <w:t>M</w:t>
      </w:r>
      <w:r w:rsidRPr="00CC34AB">
        <w:rPr>
          <w:rFonts w:ascii="Arial" w:hAnsi="Arial" w:cs="Arial"/>
          <w:sz w:val="18"/>
          <w:szCs w:val="18"/>
          <w:lang w:val="it-IT"/>
        </w:rPr>
        <w:t xml:space="preserve">ẫu </w:t>
      </w:r>
      <w:r w:rsidR="00277B87" w:rsidRPr="00CC34AB">
        <w:rPr>
          <w:rFonts w:ascii="Arial" w:hAnsi="Arial" w:cs="Arial"/>
          <w:sz w:val="18"/>
          <w:szCs w:val="18"/>
          <w:lang w:val="it-IT"/>
        </w:rPr>
        <w:t>CC4</w:t>
      </w:r>
      <w:r w:rsidRPr="00CC34AB">
        <w:rPr>
          <w:rFonts w:ascii="Arial" w:hAnsi="Arial" w:cs="Arial"/>
          <w:sz w:val="18"/>
          <w:szCs w:val="18"/>
          <w:lang w:val="it-IT"/>
        </w:rPr>
        <w:t xml:space="preserve">, </w:t>
      </w:r>
      <w:r w:rsidR="00277B87" w:rsidRPr="00CC34AB">
        <w:rPr>
          <w:rFonts w:ascii="Arial" w:hAnsi="Arial" w:cs="Arial"/>
          <w:sz w:val="18"/>
          <w:szCs w:val="18"/>
          <w:lang w:val="it-IT"/>
        </w:rPr>
        <w:t>CC5</w:t>
      </w:r>
      <w:r w:rsidRPr="00CC34AB">
        <w:rPr>
          <w:rFonts w:ascii="Arial" w:hAnsi="Arial" w:cs="Arial"/>
          <w:sz w:val="18"/>
          <w:szCs w:val="18"/>
          <w:lang w:val="it-IT"/>
        </w:rPr>
        <w:t xml:space="preserve"> </w:t>
      </w:r>
      <w:r w:rsidR="00277B87" w:rsidRPr="00CC34AB">
        <w:rPr>
          <w:rFonts w:ascii="Arial" w:hAnsi="Arial" w:cs="Arial"/>
          <w:sz w:val="18"/>
          <w:szCs w:val="18"/>
          <w:lang w:val="it-IT"/>
        </w:rPr>
        <w:t>–</w:t>
      </w:r>
      <w:r w:rsidRPr="00CC34AB">
        <w:rPr>
          <w:rFonts w:ascii="Arial" w:hAnsi="Arial" w:cs="Arial"/>
          <w:sz w:val="18"/>
          <w:szCs w:val="18"/>
          <w:lang w:val="it-IT"/>
        </w:rPr>
        <w:t xml:space="preserve"> </w:t>
      </w:r>
      <w:r w:rsidR="00277B87" w:rsidRPr="00CC34AB">
        <w:rPr>
          <w:rFonts w:ascii="Arial" w:hAnsi="Arial" w:cs="Arial"/>
          <w:sz w:val="18"/>
          <w:szCs w:val="18"/>
          <w:lang w:val="it-IT"/>
        </w:rPr>
        <w:t>CC6</w:t>
      </w:r>
      <w:r w:rsidRPr="00CC34AB">
        <w:rPr>
          <w:rFonts w:ascii="Arial" w:hAnsi="Arial" w:cs="Arial"/>
          <w:sz w:val="18"/>
          <w:szCs w:val="18"/>
          <w:lang w:val="it-IT"/>
        </w:rPr>
        <w:t xml:space="preserve">,...), có thể là </w:t>
      </w:r>
      <w:r w:rsidR="00251972" w:rsidRPr="00CC34AB">
        <w:rPr>
          <w:rFonts w:ascii="Arial" w:hAnsi="Arial" w:cs="Arial"/>
          <w:sz w:val="18"/>
          <w:szCs w:val="18"/>
          <w:lang w:val="it-IT"/>
        </w:rPr>
        <w:t>t</w:t>
      </w:r>
      <w:r w:rsidRPr="00CC34AB">
        <w:rPr>
          <w:rFonts w:ascii="Arial" w:hAnsi="Arial" w:cs="Arial"/>
          <w:sz w:val="18"/>
          <w:szCs w:val="18"/>
          <w:lang w:val="it-IT"/>
        </w:rPr>
        <w:t>rưởng nhóm kiểm toán</w:t>
      </w:r>
      <w:r w:rsidR="009B7358" w:rsidRPr="00CC34AB">
        <w:rPr>
          <w:rFonts w:ascii="Arial" w:hAnsi="Arial" w:cs="Arial"/>
          <w:sz w:val="18"/>
          <w:szCs w:val="18"/>
          <w:lang w:val="it-IT"/>
        </w:rPr>
        <w:t xml:space="preserve"> tập đoàn</w:t>
      </w:r>
      <w:r w:rsidRPr="00CC34AB">
        <w:rPr>
          <w:rFonts w:ascii="Arial" w:hAnsi="Arial" w:cs="Arial"/>
          <w:sz w:val="18"/>
          <w:szCs w:val="18"/>
          <w:lang w:val="it-IT"/>
        </w:rPr>
        <w:t xml:space="preserve"> hoặc </w:t>
      </w:r>
      <w:r w:rsidR="00251972" w:rsidRPr="00CC34AB">
        <w:rPr>
          <w:rFonts w:ascii="Arial" w:hAnsi="Arial" w:cs="Arial"/>
          <w:sz w:val="18"/>
          <w:szCs w:val="18"/>
          <w:lang w:val="it-IT"/>
        </w:rPr>
        <w:t>t</w:t>
      </w:r>
      <w:r w:rsidRPr="00CC34AB">
        <w:rPr>
          <w:rFonts w:ascii="Arial" w:hAnsi="Arial" w:cs="Arial"/>
          <w:sz w:val="18"/>
          <w:szCs w:val="18"/>
          <w:lang w:val="it-IT"/>
        </w:rPr>
        <w:t>rợ lý kiểm toán</w:t>
      </w:r>
      <w:r w:rsidR="009B7358" w:rsidRPr="00CC34AB">
        <w:rPr>
          <w:rFonts w:ascii="Arial" w:hAnsi="Arial" w:cs="Arial"/>
          <w:sz w:val="18"/>
          <w:szCs w:val="18"/>
          <w:lang w:val="it-IT"/>
        </w:rPr>
        <w:t xml:space="preserve"> tập đoàn</w:t>
      </w:r>
      <w:r w:rsidRPr="00CC34AB">
        <w:rPr>
          <w:rFonts w:ascii="Arial" w:hAnsi="Arial" w:cs="Arial"/>
          <w:sz w:val="18"/>
          <w:szCs w:val="18"/>
          <w:lang w:val="it-IT"/>
        </w:rPr>
        <w:t xml:space="preserve">. Việc đánh giá rủi ro có sai sót trọng yếu là rủi ro kết hợp giữa rủi ro tiềm tàng và rủi ro kiểm soát thường do </w:t>
      </w:r>
      <w:r w:rsidR="00251972" w:rsidRPr="00CC34AB">
        <w:rPr>
          <w:rFonts w:ascii="Arial" w:hAnsi="Arial" w:cs="Arial"/>
          <w:sz w:val="18"/>
          <w:szCs w:val="18"/>
          <w:lang w:val="it-IT"/>
        </w:rPr>
        <w:t>t</w:t>
      </w:r>
      <w:r w:rsidRPr="00CC34AB">
        <w:rPr>
          <w:rFonts w:ascii="Arial" w:hAnsi="Arial" w:cs="Arial"/>
          <w:sz w:val="18"/>
          <w:szCs w:val="18"/>
          <w:lang w:val="it-IT"/>
        </w:rPr>
        <w:t xml:space="preserve">rưởng nhóm kiểm toán </w:t>
      </w:r>
      <w:r w:rsidR="009B7358" w:rsidRPr="00CC34AB">
        <w:rPr>
          <w:rFonts w:ascii="Arial" w:hAnsi="Arial" w:cs="Arial"/>
          <w:sz w:val="18"/>
          <w:szCs w:val="18"/>
          <w:lang w:val="it-IT"/>
        </w:rPr>
        <w:t xml:space="preserve">tập đoàn </w:t>
      </w:r>
      <w:r w:rsidRPr="00CC34AB">
        <w:rPr>
          <w:rFonts w:ascii="Arial" w:hAnsi="Arial" w:cs="Arial"/>
          <w:sz w:val="18"/>
          <w:szCs w:val="18"/>
          <w:lang w:val="it-IT"/>
        </w:rPr>
        <w:t xml:space="preserve">thực hiện. Người soát xét, phê duyệt là KTV hành nghề phụ trách cuộc kiểm toán </w:t>
      </w:r>
      <w:r w:rsidR="009B7358" w:rsidRPr="00CC34AB">
        <w:rPr>
          <w:rFonts w:ascii="Arial" w:hAnsi="Arial" w:cs="Arial"/>
          <w:sz w:val="18"/>
          <w:szCs w:val="18"/>
          <w:lang w:val="it-IT"/>
        </w:rPr>
        <w:t xml:space="preserve">tập đoàn </w:t>
      </w:r>
      <w:r w:rsidRPr="00CC34AB">
        <w:rPr>
          <w:rFonts w:ascii="Arial" w:hAnsi="Arial" w:cs="Arial"/>
          <w:sz w:val="18"/>
          <w:szCs w:val="18"/>
          <w:lang w:val="it-IT"/>
        </w:rPr>
        <w:t xml:space="preserve">hoặc </w:t>
      </w:r>
      <w:r w:rsidR="00251972" w:rsidRPr="00CC34AB">
        <w:rPr>
          <w:rFonts w:ascii="Arial" w:hAnsi="Arial" w:cs="Arial"/>
          <w:sz w:val="18"/>
          <w:szCs w:val="18"/>
          <w:lang w:val="it-IT"/>
        </w:rPr>
        <w:t>t</w:t>
      </w:r>
      <w:r w:rsidRPr="00CC34AB">
        <w:rPr>
          <w:rFonts w:ascii="Arial" w:hAnsi="Arial" w:cs="Arial"/>
          <w:sz w:val="18"/>
          <w:szCs w:val="18"/>
          <w:lang w:val="it-IT"/>
        </w:rPr>
        <w:t>hành viên BGĐ phụ trách tổng thể cuộc kiểm toán</w:t>
      </w:r>
      <w:r w:rsidR="009B7358" w:rsidRPr="00CC34AB">
        <w:rPr>
          <w:rFonts w:ascii="Arial" w:hAnsi="Arial" w:cs="Arial"/>
          <w:sz w:val="18"/>
          <w:szCs w:val="18"/>
          <w:lang w:val="it-IT"/>
        </w:rPr>
        <w:t xml:space="preserve"> tập đoàn</w:t>
      </w:r>
      <w:r w:rsidRPr="00CC34AB">
        <w:rPr>
          <w:rFonts w:ascii="Arial" w:hAnsi="Arial" w:cs="Arial"/>
          <w:sz w:val="18"/>
          <w:szCs w:val="18"/>
          <w:lang w:val="it-IT"/>
        </w:rPr>
        <w:t>.</w:t>
      </w:r>
    </w:p>
    <w:p w14:paraId="094B5863" w14:textId="77777777" w:rsidR="0012052A" w:rsidRPr="00CC34AB" w:rsidRDefault="0012052A" w:rsidP="0012052A">
      <w:pPr>
        <w:widowControl w:val="0"/>
        <w:spacing w:before="120"/>
        <w:jc w:val="both"/>
        <w:rPr>
          <w:rFonts w:ascii="Arial" w:hAnsi="Arial" w:cs="Arial"/>
          <w:b/>
          <w:i/>
          <w:sz w:val="18"/>
          <w:szCs w:val="18"/>
          <w:lang w:val="it-IT"/>
        </w:rPr>
      </w:pPr>
      <w:r w:rsidRPr="00CC34AB">
        <w:rPr>
          <w:rFonts w:ascii="Arial" w:hAnsi="Arial" w:cs="Arial"/>
          <w:b/>
          <w:i/>
          <w:sz w:val="18"/>
          <w:szCs w:val="18"/>
          <w:lang w:val="it-IT"/>
        </w:rPr>
        <w:t>Thời điểm thực hiện</w:t>
      </w:r>
    </w:p>
    <w:p w14:paraId="2A8A78E7" w14:textId="70769712" w:rsidR="0012052A" w:rsidRPr="00CC34AB" w:rsidRDefault="0012052A" w:rsidP="0012052A">
      <w:pPr>
        <w:widowControl w:val="0"/>
        <w:tabs>
          <w:tab w:val="left" w:pos="11320"/>
        </w:tabs>
        <w:spacing w:before="120"/>
        <w:jc w:val="both"/>
        <w:rPr>
          <w:rFonts w:ascii="Arial" w:eastAsia="Arial" w:hAnsi="Arial" w:cs="Arial"/>
          <w:sz w:val="18"/>
          <w:szCs w:val="18"/>
          <w:lang w:val="it-IT"/>
        </w:rPr>
      </w:pPr>
      <w:r w:rsidRPr="00CC34AB">
        <w:rPr>
          <w:rFonts w:ascii="Arial" w:eastAsia="Arial" w:hAnsi="Arial" w:cs="Arial"/>
          <w:sz w:val="18"/>
          <w:szCs w:val="18"/>
          <w:lang w:val="it-IT"/>
        </w:rPr>
        <w:t xml:space="preserve">Mẫu </w:t>
      </w:r>
      <w:r w:rsidR="00277B87" w:rsidRPr="00CC34AB">
        <w:rPr>
          <w:rFonts w:ascii="Arial" w:eastAsia="Arial" w:hAnsi="Arial" w:cs="Arial"/>
          <w:sz w:val="18"/>
          <w:szCs w:val="18"/>
          <w:lang w:val="it-IT"/>
        </w:rPr>
        <w:t xml:space="preserve">CC8 </w:t>
      </w:r>
      <w:r w:rsidRPr="00CC34AB">
        <w:rPr>
          <w:rFonts w:ascii="Arial" w:eastAsia="Arial" w:hAnsi="Arial" w:cs="Arial"/>
          <w:sz w:val="18"/>
          <w:szCs w:val="18"/>
          <w:lang w:val="it-IT"/>
        </w:rPr>
        <w:t xml:space="preserve">được bắt đầu thực hiện khi thành viên nhóm kiểm toán xác định được các rủi ro cụ thể trong quá trình thực hiện các thủ tục đánh giá rủi ro. Việc phê duyệt lần đầu </w:t>
      </w:r>
      <w:r w:rsidR="00C3151F">
        <w:rPr>
          <w:rFonts w:ascii="Arial" w:eastAsia="Arial" w:hAnsi="Arial" w:cs="Arial"/>
          <w:sz w:val="18"/>
          <w:szCs w:val="18"/>
          <w:lang w:val="it-IT"/>
        </w:rPr>
        <w:t>M</w:t>
      </w:r>
      <w:r w:rsidRPr="00CC34AB">
        <w:rPr>
          <w:rFonts w:ascii="Arial" w:eastAsia="Arial" w:hAnsi="Arial" w:cs="Arial"/>
          <w:sz w:val="18"/>
          <w:szCs w:val="18"/>
          <w:lang w:val="it-IT"/>
        </w:rPr>
        <w:t xml:space="preserve">ẫu </w:t>
      </w:r>
      <w:r w:rsidR="00277B87" w:rsidRPr="00CC34AB">
        <w:rPr>
          <w:rFonts w:ascii="Arial" w:eastAsia="Arial" w:hAnsi="Arial" w:cs="Arial"/>
          <w:sz w:val="18"/>
          <w:szCs w:val="18"/>
          <w:lang w:val="it-IT"/>
        </w:rPr>
        <w:t>CC8</w:t>
      </w:r>
      <w:r w:rsidRPr="00CC34AB">
        <w:rPr>
          <w:rFonts w:ascii="Arial" w:eastAsia="Arial" w:hAnsi="Arial" w:cs="Arial"/>
          <w:sz w:val="18"/>
          <w:szCs w:val="18"/>
          <w:lang w:val="it-IT"/>
        </w:rPr>
        <w:t xml:space="preserve"> trước khi thiết kế và thực hiện các thủ tục kiểm toán tiếp theo. Mẫu này được tiếp tục cập nhật trong quá trình kiểm toán, ví dụ, ngay cả sau khi KTV đánh giá các sai sót phát hiện.</w:t>
      </w:r>
    </w:p>
    <w:p w14:paraId="1D4CEC78" w14:textId="77777777" w:rsidR="0012052A" w:rsidRPr="00CC34AB" w:rsidRDefault="0012052A" w:rsidP="0012052A">
      <w:pPr>
        <w:widowControl w:val="0"/>
        <w:spacing w:before="120"/>
        <w:jc w:val="both"/>
        <w:rPr>
          <w:rFonts w:ascii="Arial" w:hAnsi="Arial" w:cs="Arial"/>
          <w:b/>
          <w:i/>
          <w:sz w:val="18"/>
          <w:szCs w:val="18"/>
          <w:lang w:val="it-IT"/>
        </w:rPr>
      </w:pPr>
      <w:r w:rsidRPr="00CC34AB">
        <w:rPr>
          <w:rFonts w:ascii="Arial" w:hAnsi="Arial" w:cs="Arial"/>
          <w:b/>
          <w:i/>
          <w:sz w:val="18"/>
          <w:szCs w:val="18"/>
          <w:lang w:val="it-IT"/>
        </w:rPr>
        <w:t>Cách thực hiện</w:t>
      </w:r>
    </w:p>
    <w:p w14:paraId="2B187410" w14:textId="1ADF91DE" w:rsidR="0012052A" w:rsidRPr="00CC34AB" w:rsidRDefault="0012052A" w:rsidP="0012052A">
      <w:pPr>
        <w:widowControl w:val="0"/>
        <w:tabs>
          <w:tab w:val="left" w:pos="11320"/>
        </w:tabs>
        <w:spacing w:before="120"/>
        <w:jc w:val="both"/>
        <w:rPr>
          <w:rFonts w:ascii="Arial" w:eastAsia="Arial" w:hAnsi="Arial" w:cs="Arial"/>
          <w:sz w:val="18"/>
          <w:szCs w:val="18"/>
          <w:lang w:val="it-IT"/>
        </w:rPr>
      </w:pPr>
      <w:r w:rsidRPr="00CC34AB">
        <w:rPr>
          <w:rFonts w:ascii="Arial" w:eastAsia="Arial" w:hAnsi="Arial" w:cs="Arial"/>
          <w:sz w:val="18"/>
          <w:szCs w:val="18"/>
          <w:lang w:val="it-IT"/>
        </w:rPr>
        <w:t>Các thành viên nhóm kiểm toán</w:t>
      </w:r>
      <w:r w:rsidR="00277B87" w:rsidRPr="00CC34AB">
        <w:rPr>
          <w:rFonts w:ascii="Arial" w:eastAsia="Arial" w:hAnsi="Arial" w:cs="Arial"/>
          <w:sz w:val="18"/>
          <w:szCs w:val="18"/>
          <w:lang w:val="it-IT"/>
        </w:rPr>
        <w:t xml:space="preserve"> tập đoàn</w:t>
      </w:r>
      <w:r w:rsidRPr="00CC34AB">
        <w:rPr>
          <w:rFonts w:ascii="Arial" w:eastAsia="Arial" w:hAnsi="Arial" w:cs="Arial"/>
          <w:sz w:val="18"/>
          <w:szCs w:val="18"/>
          <w:lang w:val="it-IT"/>
        </w:rPr>
        <w:t xml:space="preserve"> khi thực hiện các thủ tục đánh giá rủi ro (ví dụ, khi thực hiện các thủ tục chấp nhận khách hàng và HĐKiT (</w:t>
      </w:r>
      <w:r w:rsidR="00C3151F">
        <w:rPr>
          <w:rFonts w:ascii="Arial" w:eastAsia="Arial" w:hAnsi="Arial" w:cs="Arial"/>
          <w:sz w:val="18"/>
          <w:szCs w:val="18"/>
          <w:lang w:val="it-IT"/>
        </w:rPr>
        <w:t xml:space="preserve">Mẫu </w:t>
      </w:r>
      <w:r w:rsidR="00277B87" w:rsidRPr="00CC34AB">
        <w:rPr>
          <w:rFonts w:ascii="Arial" w:eastAsia="Arial" w:hAnsi="Arial" w:cs="Arial"/>
          <w:sz w:val="18"/>
          <w:szCs w:val="18"/>
          <w:lang w:val="it-IT"/>
        </w:rPr>
        <w:t>BB1.A</w:t>
      </w:r>
      <w:r w:rsidRPr="00CC34AB">
        <w:rPr>
          <w:rFonts w:ascii="Arial" w:eastAsia="Arial" w:hAnsi="Arial" w:cs="Arial"/>
          <w:sz w:val="18"/>
          <w:szCs w:val="18"/>
          <w:lang w:val="it-IT"/>
        </w:rPr>
        <w:t>/</w:t>
      </w:r>
      <w:r w:rsidR="00277B87" w:rsidRPr="00CC34AB">
        <w:rPr>
          <w:rFonts w:ascii="Arial" w:eastAsia="Arial" w:hAnsi="Arial" w:cs="Arial"/>
          <w:sz w:val="18"/>
          <w:szCs w:val="18"/>
          <w:lang w:val="it-IT"/>
        </w:rPr>
        <w:t>BB1.B</w:t>
      </w:r>
      <w:r w:rsidRPr="00CC34AB">
        <w:rPr>
          <w:rFonts w:ascii="Arial" w:eastAsia="Arial" w:hAnsi="Arial" w:cs="Arial"/>
          <w:sz w:val="18"/>
          <w:szCs w:val="18"/>
          <w:lang w:val="it-IT"/>
        </w:rPr>
        <w:t>), khi tìm hiểu đơn vị và môi trường hoạt động của đơn vị (</w:t>
      </w:r>
      <w:r w:rsidR="00C3151F">
        <w:rPr>
          <w:rFonts w:ascii="Arial" w:eastAsia="Arial" w:hAnsi="Arial" w:cs="Arial"/>
          <w:sz w:val="18"/>
          <w:szCs w:val="18"/>
          <w:lang w:val="it-IT"/>
        </w:rPr>
        <w:t xml:space="preserve">Mẫu </w:t>
      </w:r>
      <w:r w:rsidR="00CE0DBC" w:rsidRPr="00CC34AB">
        <w:rPr>
          <w:rFonts w:ascii="Arial" w:eastAsia="Arial" w:hAnsi="Arial" w:cs="Arial"/>
          <w:sz w:val="18"/>
          <w:szCs w:val="18"/>
          <w:lang w:val="it-IT"/>
        </w:rPr>
        <w:t>CC4</w:t>
      </w:r>
      <w:r w:rsidRPr="00CC34AB">
        <w:rPr>
          <w:rFonts w:ascii="Arial" w:eastAsia="Arial" w:hAnsi="Arial" w:cs="Arial"/>
          <w:sz w:val="18"/>
          <w:szCs w:val="18"/>
          <w:lang w:val="it-IT"/>
        </w:rPr>
        <w:t xml:space="preserve"> </w:t>
      </w:r>
      <w:r w:rsidR="00CE0DBC" w:rsidRPr="00CC34AB">
        <w:rPr>
          <w:rFonts w:ascii="Arial" w:eastAsia="Arial" w:hAnsi="Arial" w:cs="Arial"/>
          <w:sz w:val="18"/>
          <w:szCs w:val="18"/>
          <w:lang w:val="it-IT"/>
        </w:rPr>
        <w:t>–</w:t>
      </w:r>
      <w:r w:rsidRPr="00CC34AB">
        <w:rPr>
          <w:rFonts w:ascii="Arial" w:eastAsia="Arial" w:hAnsi="Arial" w:cs="Arial"/>
          <w:sz w:val="18"/>
          <w:szCs w:val="18"/>
          <w:lang w:val="it-IT"/>
        </w:rPr>
        <w:t xml:space="preserve"> </w:t>
      </w:r>
      <w:r w:rsidR="00CE0DBC" w:rsidRPr="00CC34AB">
        <w:rPr>
          <w:rFonts w:ascii="Arial" w:eastAsia="Arial" w:hAnsi="Arial" w:cs="Arial"/>
          <w:sz w:val="18"/>
          <w:szCs w:val="18"/>
          <w:lang w:val="it-IT"/>
        </w:rPr>
        <w:t>CC4.A</w:t>
      </w:r>
      <w:r w:rsidR="00C3151F">
        <w:rPr>
          <w:rFonts w:ascii="Arial" w:eastAsia="Arial" w:hAnsi="Arial" w:cs="Arial"/>
          <w:sz w:val="18"/>
          <w:szCs w:val="18"/>
          <w:lang w:val="it-IT"/>
        </w:rPr>
        <w:t>,</w:t>
      </w:r>
      <w:r w:rsidR="00CE0DBC" w:rsidRPr="00CC34AB">
        <w:rPr>
          <w:rFonts w:ascii="Arial" w:eastAsia="Arial" w:hAnsi="Arial" w:cs="Arial"/>
          <w:sz w:val="18"/>
          <w:szCs w:val="18"/>
          <w:lang w:val="it-IT"/>
        </w:rPr>
        <w:t xml:space="preserve"> CC4.B</w:t>
      </w:r>
      <w:r w:rsidRPr="00CC34AB">
        <w:rPr>
          <w:rFonts w:ascii="Arial" w:eastAsia="Arial" w:hAnsi="Arial" w:cs="Arial"/>
          <w:sz w:val="18"/>
          <w:szCs w:val="18"/>
          <w:lang w:val="it-IT"/>
        </w:rPr>
        <w:t xml:space="preserve">), khi phân tích </w:t>
      </w:r>
      <w:r w:rsidR="00CE0DBC" w:rsidRPr="00CC34AB">
        <w:rPr>
          <w:rFonts w:ascii="Arial" w:eastAsia="Arial" w:hAnsi="Arial" w:cs="Arial"/>
          <w:sz w:val="18"/>
          <w:szCs w:val="18"/>
          <w:lang w:val="it-IT"/>
        </w:rPr>
        <w:t>sơ bộ</w:t>
      </w:r>
      <w:r w:rsidRPr="00CC34AB">
        <w:rPr>
          <w:rFonts w:ascii="Arial" w:eastAsia="Arial" w:hAnsi="Arial" w:cs="Arial"/>
          <w:sz w:val="18"/>
          <w:szCs w:val="18"/>
          <w:lang w:val="it-IT"/>
        </w:rPr>
        <w:t xml:space="preserve"> BCTC</w:t>
      </w:r>
      <w:r w:rsidR="00CE0DBC" w:rsidRPr="00CC34AB">
        <w:rPr>
          <w:rFonts w:ascii="Arial" w:eastAsia="Arial" w:hAnsi="Arial" w:cs="Arial"/>
          <w:sz w:val="18"/>
          <w:szCs w:val="18"/>
          <w:lang w:val="it-IT"/>
        </w:rPr>
        <w:t xml:space="preserve"> tập đoàn và phân tích sơ bộ BCTC đơn vị thành viên</w:t>
      </w:r>
      <w:r w:rsidRPr="00CC34AB">
        <w:rPr>
          <w:rFonts w:ascii="Arial" w:eastAsia="Arial" w:hAnsi="Arial" w:cs="Arial"/>
          <w:sz w:val="18"/>
          <w:szCs w:val="18"/>
          <w:lang w:val="it-IT"/>
        </w:rPr>
        <w:t xml:space="preserve"> và xem xét dấu hiệu ảnh hưởng khả năng hoạt động liên tục (</w:t>
      </w:r>
      <w:r w:rsidR="00C3151F">
        <w:rPr>
          <w:rFonts w:ascii="Arial" w:eastAsia="Arial" w:hAnsi="Arial" w:cs="Arial"/>
          <w:sz w:val="18"/>
          <w:szCs w:val="18"/>
          <w:lang w:val="it-IT"/>
        </w:rPr>
        <w:t xml:space="preserve">Mẫu </w:t>
      </w:r>
      <w:r w:rsidR="00CE0DBC" w:rsidRPr="00CC34AB">
        <w:rPr>
          <w:rFonts w:ascii="Arial" w:eastAsia="Arial" w:hAnsi="Arial" w:cs="Arial"/>
          <w:sz w:val="18"/>
          <w:szCs w:val="18"/>
          <w:lang w:val="it-IT"/>
        </w:rPr>
        <w:t>CC6.2</w:t>
      </w:r>
      <w:r w:rsidRPr="00CC34AB">
        <w:rPr>
          <w:rFonts w:ascii="Arial" w:eastAsia="Arial" w:hAnsi="Arial" w:cs="Arial"/>
          <w:sz w:val="18"/>
          <w:szCs w:val="18"/>
          <w:lang w:val="it-IT"/>
        </w:rPr>
        <w:t xml:space="preserve">), khi xem xét rủi ro gian lận và đánh giá môi trường kiểm soát cấp độ toàn </w:t>
      </w:r>
      <w:r w:rsidR="00CE0DBC" w:rsidRPr="00CC34AB">
        <w:rPr>
          <w:rFonts w:ascii="Arial" w:eastAsia="Arial" w:hAnsi="Arial" w:cs="Arial"/>
          <w:sz w:val="18"/>
          <w:szCs w:val="18"/>
          <w:lang w:val="it-IT"/>
        </w:rPr>
        <w:t xml:space="preserve">tập đoàn </w:t>
      </w:r>
      <w:r w:rsidRPr="00CC34AB">
        <w:rPr>
          <w:rFonts w:ascii="Arial" w:eastAsia="Arial" w:hAnsi="Arial" w:cs="Arial"/>
          <w:sz w:val="18"/>
          <w:szCs w:val="18"/>
          <w:lang w:val="it-IT"/>
        </w:rPr>
        <w:t>(</w:t>
      </w:r>
      <w:r w:rsidR="00C3151F">
        <w:rPr>
          <w:rFonts w:ascii="Arial" w:eastAsia="Arial" w:hAnsi="Arial" w:cs="Arial"/>
          <w:sz w:val="18"/>
          <w:szCs w:val="18"/>
          <w:lang w:val="it-IT"/>
        </w:rPr>
        <w:t xml:space="preserve">Mẫu </w:t>
      </w:r>
      <w:r w:rsidR="00CE0DBC" w:rsidRPr="00CC34AB">
        <w:rPr>
          <w:rFonts w:ascii="Arial" w:eastAsia="Arial" w:hAnsi="Arial" w:cs="Arial"/>
          <w:sz w:val="18"/>
          <w:szCs w:val="18"/>
          <w:lang w:val="it-IT"/>
        </w:rPr>
        <w:t>CC5</w:t>
      </w:r>
      <w:r w:rsidRPr="00CC34AB">
        <w:rPr>
          <w:rFonts w:ascii="Arial" w:eastAsia="Arial" w:hAnsi="Arial" w:cs="Arial"/>
          <w:sz w:val="18"/>
          <w:szCs w:val="18"/>
          <w:lang w:val="it-IT"/>
        </w:rPr>
        <w:t>),</w:t>
      </w:r>
      <w:r w:rsidR="00CE0DBC" w:rsidRPr="00CC34AB">
        <w:rPr>
          <w:rFonts w:ascii="Arial" w:eastAsia="Arial" w:hAnsi="Arial" w:cs="Arial"/>
          <w:sz w:val="18"/>
          <w:szCs w:val="18"/>
          <w:lang w:val="it-IT"/>
        </w:rPr>
        <w:t xml:space="preserve"> khi tìm hiểu các kiểm soát được áp dụng cho cả tập đoàn (</w:t>
      </w:r>
      <w:r w:rsidR="00C3151F">
        <w:rPr>
          <w:rFonts w:ascii="Arial" w:eastAsia="Arial" w:hAnsi="Arial" w:cs="Arial"/>
          <w:sz w:val="18"/>
          <w:szCs w:val="18"/>
          <w:lang w:val="it-IT"/>
        </w:rPr>
        <w:t xml:space="preserve">Mẫu </w:t>
      </w:r>
      <w:r w:rsidR="00CE0DBC" w:rsidRPr="00CC34AB">
        <w:rPr>
          <w:rFonts w:ascii="Arial" w:eastAsia="Arial" w:hAnsi="Arial" w:cs="Arial"/>
          <w:sz w:val="18"/>
          <w:szCs w:val="18"/>
          <w:lang w:val="it-IT"/>
        </w:rPr>
        <w:t>CC5.1), soát xét việc thực hiện các kiểm soát được áp dụng cho cả tập đoàn (</w:t>
      </w:r>
      <w:r w:rsidR="00C3151F">
        <w:rPr>
          <w:rFonts w:ascii="Arial" w:eastAsia="Arial" w:hAnsi="Arial" w:cs="Arial"/>
          <w:sz w:val="18"/>
          <w:szCs w:val="18"/>
          <w:lang w:val="it-IT"/>
        </w:rPr>
        <w:t xml:space="preserve">Mẫu </w:t>
      </w:r>
      <w:r w:rsidR="00CE0DBC" w:rsidRPr="00CC34AB">
        <w:rPr>
          <w:rFonts w:ascii="Arial" w:eastAsia="Arial" w:hAnsi="Arial" w:cs="Arial"/>
          <w:sz w:val="18"/>
          <w:szCs w:val="18"/>
          <w:lang w:val="it-IT"/>
        </w:rPr>
        <w:t>CC5.2)</w:t>
      </w:r>
      <w:r w:rsidRPr="00CC34AB">
        <w:rPr>
          <w:rFonts w:ascii="Arial" w:eastAsia="Arial" w:hAnsi="Arial" w:cs="Arial"/>
          <w:sz w:val="18"/>
          <w:szCs w:val="18"/>
          <w:lang w:val="it-IT"/>
        </w:rPr>
        <w:t xml:space="preserve">... sẽ mô tả các nguồn gốc/yếu tố rủi ro tiềm tàng xác định được </w:t>
      </w:r>
      <w:r w:rsidRPr="00CC34AB">
        <w:rPr>
          <w:rFonts w:ascii="Arial" w:eastAsia="Arial" w:hAnsi="Arial" w:cs="Arial"/>
          <w:sz w:val="18"/>
          <w:szCs w:val="18"/>
          <w:lang w:val="it-IT"/>
        </w:rPr>
        <w:lastRenderedPageBreak/>
        <w:t>(có thể dẫn tới BCTC</w:t>
      </w:r>
      <w:r w:rsidR="00CE0DBC" w:rsidRPr="00CC34AB">
        <w:rPr>
          <w:rFonts w:ascii="Arial" w:eastAsia="Arial" w:hAnsi="Arial" w:cs="Arial"/>
          <w:sz w:val="18"/>
          <w:szCs w:val="18"/>
          <w:lang w:val="it-IT"/>
        </w:rPr>
        <w:t xml:space="preserve"> tập đoàn</w:t>
      </w:r>
      <w:r w:rsidRPr="00CC34AB">
        <w:rPr>
          <w:rFonts w:ascii="Arial" w:eastAsia="Arial" w:hAnsi="Arial" w:cs="Arial"/>
          <w:sz w:val="18"/>
          <w:szCs w:val="18"/>
          <w:lang w:val="it-IT"/>
        </w:rPr>
        <w:t xml:space="preserve"> chứa đựng sai sót trọng yếu) tại </w:t>
      </w:r>
      <w:r w:rsidR="00C3151F">
        <w:rPr>
          <w:rFonts w:ascii="Arial" w:eastAsia="Arial" w:hAnsi="Arial" w:cs="Arial"/>
          <w:sz w:val="18"/>
          <w:szCs w:val="18"/>
          <w:lang w:val="it-IT"/>
        </w:rPr>
        <w:t>M</w:t>
      </w:r>
      <w:r w:rsidRPr="00CC34AB">
        <w:rPr>
          <w:rFonts w:ascii="Arial" w:eastAsia="Arial" w:hAnsi="Arial" w:cs="Arial"/>
          <w:sz w:val="18"/>
          <w:szCs w:val="18"/>
          <w:lang w:val="it-IT"/>
        </w:rPr>
        <w:t xml:space="preserve">ẫu </w:t>
      </w:r>
      <w:r w:rsidR="00CE0DBC" w:rsidRPr="00CC34AB">
        <w:rPr>
          <w:rFonts w:ascii="Arial" w:eastAsia="Arial" w:hAnsi="Arial" w:cs="Arial"/>
          <w:sz w:val="18"/>
          <w:szCs w:val="18"/>
          <w:lang w:val="it-IT"/>
        </w:rPr>
        <w:t>CC8</w:t>
      </w:r>
      <w:r w:rsidR="003D69B4" w:rsidRPr="00CC34AB">
        <w:rPr>
          <w:rFonts w:ascii="Arial" w:eastAsia="Arial" w:hAnsi="Arial" w:cs="Arial"/>
          <w:sz w:val="18"/>
          <w:szCs w:val="18"/>
          <w:lang w:val="it-IT"/>
        </w:rPr>
        <w:t xml:space="preserve"> </w:t>
      </w:r>
      <w:r w:rsidRPr="00CC34AB">
        <w:rPr>
          <w:rFonts w:ascii="Arial" w:eastAsia="Arial" w:hAnsi="Arial" w:cs="Arial"/>
          <w:sz w:val="18"/>
          <w:szCs w:val="18"/>
          <w:lang w:val="it-IT"/>
        </w:rPr>
        <w:t xml:space="preserve">này. Đồng thời, thành viên nhóm </w:t>
      </w:r>
      <w:r w:rsidR="00473D03" w:rsidRPr="00CC34AB">
        <w:rPr>
          <w:rFonts w:ascii="Arial" w:eastAsia="Arial" w:hAnsi="Arial" w:cs="Arial"/>
          <w:sz w:val="18"/>
          <w:szCs w:val="18"/>
          <w:lang w:val="it-IT"/>
        </w:rPr>
        <w:t xml:space="preserve">kiểm toán tập đoàn </w:t>
      </w:r>
      <w:r w:rsidRPr="00CC34AB">
        <w:rPr>
          <w:rFonts w:ascii="Arial" w:eastAsia="Arial" w:hAnsi="Arial" w:cs="Arial"/>
          <w:sz w:val="18"/>
          <w:szCs w:val="18"/>
          <w:lang w:val="it-IT"/>
        </w:rPr>
        <w:t>căn cứ vào mức trọng yếu và các yếu tố khác (được hướng dẫn dưới đây) để đánh giá mức rủi ro tiềm tàng, xem xét có phải là rủi ro đáng kể cũng như các khoản mục, cơ sở dẫn liệu bị ảnh hưởng. Đối với rủi ro kiểm soát, thành viên nhóm</w:t>
      </w:r>
      <w:r w:rsidR="00473D03" w:rsidRPr="00CC34AB">
        <w:rPr>
          <w:rFonts w:ascii="Arial" w:eastAsia="Arial" w:hAnsi="Arial" w:cs="Arial"/>
          <w:sz w:val="18"/>
          <w:szCs w:val="18"/>
          <w:lang w:val="it-IT"/>
        </w:rPr>
        <w:t xml:space="preserve"> kiểm toán tập đoàn</w:t>
      </w:r>
      <w:r w:rsidRPr="00CC34AB">
        <w:rPr>
          <w:rFonts w:ascii="Arial" w:eastAsia="Arial" w:hAnsi="Arial" w:cs="Arial"/>
          <w:sz w:val="18"/>
          <w:szCs w:val="18"/>
          <w:lang w:val="it-IT"/>
        </w:rPr>
        <w:t xml:space="preserve"> căn cứ vào các thông tin, đánh giá tại các giấy làm việc tìm hiểu KSNB của </w:t>
      </w:r>
      <w:r w:rsidR="00473D03" w:rsidRPr="00CC34AB">
        <w:rPr>
          <w:rFonts w:ascii="Arial" w:eastAsia="Arial" w:hAnsi="Arial" w:cs="Arial"/>
          <w:sz w:val="18"/>
          <w:szCs w:val="18"/>
          <w:lang w:val="it-IT"/>
        </w:rPr>
        <w:t xml:space="preserve">tập đoàn </w:t>
      </w:r>
      <w:r w:rsidRPr="00CC34AB">
        <w:rPr>
          <w:rFonts w:ascii="Arial" w:eastAsia="Arial" w:hAnsi="Arial" w:cs="Arial"/>
          <w:sz w:val="18"/>
          <w:szCs w:val="18"/>
          <w:lang w:val="it-IT"/>
        </w:rPr>
        <w:t xml:space="preserve">để trình bày tại </w:t>
      </w:r>
      <w:r w:rsidR="00C3151F">
        <w:rPr>
          <w:rFonts w:ascii="Arial" w:eastAsia="Arial" w:hAnsi="Arial" w:cs="Arial"/>
          <w:sz w:val="18"/>
          <w:szCs w:val="18"/>
          <w:lang w:val="it-IT"/>
        </w:rPr>
        <w:t xml:space="preserve">Mẫu </w:t>
      </w:r>
      <w:r w:rsidR="00473D03" w:rsidRPr="00CC34AB">
        <w:rPr>
          <w:rFonts w:ascii="Arial" w:eastAsia="Arial" w:hAnsi="Arial" w:cs="Arial"/>
          <w:sz w:val="18"/>
          <w:szCs w:val="18"/>
          <w:lang w:val="it-IT"/>
        </w:rPr>
        <w:t>CC8</w:t>
      </w:r>
      <w:r w:rsidRPr="00CC34AB">
        <w:rPr>
          <w:rFonts w:ascii="Arial" w:eastAsia="Arial" w:hAnsi="Arial" w:cs="Arial"/>
          <w:sz w:val="18"/>
          <w:szCs w:val="18"/>
          <w:lang w:val="it-IT"/>
        </w:rPr>
        <w:t xml:space="preserve">. </w:t>
      </w:r>
    </w:p>
    <w:p w14:paraId="642953B1" w14:textId="03C94F5A" w:rsidR="0012052A" w:rsidRPr="00CC34AB" w:rsidRDefault="0012052A" w:rsidP="0012052A">
      <w:pPr>
        <w:widowControl w:val="0"/>
        <w:tabs>
          <w:tab w:val="left" w:pos="11320"/>
        </w:tabs>
        <w:spacing w:before="120"/>
        <w:jc w:val="both"/>
        <w:rPr>
          <w:rFonts w:ascii="Arial" w:eastAsia="Arial" w:hAnsi="Arial" w:cs="Arial"/>
          <w:sz w:val="18"/>
          <w:szCs w:val="18"/>
          <w:lang w:val="it-IT"/>
        </w:rPr>
      </w:pPr>
      <w:r w:rsidRPr="00CC34AB">
        <w:rPr>
          <w:rFonts w:ascii="Arial" w:eastAsia="Arial" w:hAnsi="Arial" w:cs="Arial"/>
          <w:sz w:val="18"/>
          <w:szCs w:val="18"/>
          <w:lang w:val="it-IT"/>
        </w:rPr>
        <w:t xml:space="preserve">Biện pháp xử lý kiểm toán đề xuất đối với rủi ro cấp độ BCTC </w:t>
      </w:r>
      <w:r w:rsidR="00473D03" w:rsidRPr="00CC34AB">
        <w:rPr>
          <w:rFonts w:ascii="Arial" w:eastAsia="Arial" w:hAnsi="Arial" w:cs="Arial"/>
          <w:sz w:val="18"/>
          <w:szCs w:val="18"/>
          <w:lang w:val="it-IT"/>
        </w:rPr>
        <w:t xml:space="preserve">tập đoàn </w:t>
      </w:r>
      <w:r w:rsidRPr="00CC34AB">
        <w:rPr>
          <w:rFonts w:ascii="Arial" w:eastAsia="Arial" w:hAnsi="Arial" w:cs="Arial"/>
          <w:sz w:val="18"/>
          <w:szCs w:val="18"/>
          <w:lang w:val="it-IT"/>
        </w:rPr>
        <w:t xml:space="preserve">đã được xác định và đánh giá sẽ được mô tả chi tiết tại </w:t>
      </w:r>
      <w:r w:rsidR="00251972" w:rsidRPr="00CC34AB">
        <w:rPr>
          <w:rFonts w:ascii="Arial" w:eastAsia="Arial" w:hAnsi="Arial" w:cs="Arial"/>
          <w:sz w:val="18"/>
          <w:szCs w:val="18"/>
          <w:lang w:val="it-IT"/>
        </w:rPr>
        <w:t>m</w:t>
      </w:r>
      <w:r w:rsidRPr="00CC34AB">
        <w:rPr>
          <w:rFonts w:ascii="Arial" w:eastAsia="Arial" w:hAnsi="Arial" w:cs="Arial"/>
          <w:sz w:val="18"/>
          <w:szCs w:val="18"/>
          <w:lang w:val="it-IT"/>
        </w:rPr>
        <w:t xml:space="preserve">ẫu </w:t>
      </w:r>
      <w:r w:rsidR="00473D03" w:rsidRPr="00CC34AB">
        <w:rPr>
          <w:rFonts w:ascii="Arial" w:eastAsia="Arial" w:hAnsi="Arial" w:cs="Arial"/>
          <w:sz w:val="18"/>
          <w:szCs w:val="18"/>
          <w:lang w:val="it-IT"/>
        </w:rPr>
        <w:t xml:space="preserve">CC8 </w:t>
      </w:r>
      <w:r w:rsidRPr="00CC34AB">
        <w:rPr>
          <w:rFonts w:ascii="Arial" w:eastAsia="Arial" w:hAnsi="Arial" w:cs="Arial"/>
          <w:sz w:val="18"/>
          <w:szCs w:val="18"/>
          <w:lang w:val="it-IT"/>
        </w:rPr>
        <w:t xml:space="preserve">này hoặc tham chiếu đến </w:t>
      </w:r>
      <w:r w:rsidR="00473D03" w:rsidRPr="00CC34AB">
        <w:rPr>
          <w:rFonts w:ascii="Arial" w:eastAsia="Arial" w:hAnsi="Arial" w:cs="Arial"/>
          <w:sz w:val="18"/>
          <w:szCs w:val="18"/>
          <w:lang w:val="it-IT"/>
        </w:rPr>
        <w:t xml:space="preserve">CC2 </w:t>
      </w:r>
      <w:r w:rsidRPr="00CC34AB">
        <w:rPr>
          <w:rFonts w:ascii="Arial" w:eastAsia="Arial" w:hAnsi="Arial" w:cs="Arial"/>
          <w:sz w:val="18"/>
          <w:szCs w:val="18"/>
          <w:lang w:val="it-IT"/>
        </w:rPr>
        <w:t xml:space="preserve">- Chiến lược kiểm toán tổng thể (tại </w:t>
      </w:r>
      <w:r w:rsidR="00BD68B2">
        <w:rPr>
          <w:rFonts w:ascii="Arial" w:eastAsia="Arial" w:hAnsi="Arial" w:cs="Arial"/>
          <w:sz w:val="18"/>
          <w:szCs w:val="18"/>
          <w:lang w:val="it-IT"/>
        </w:rPr>
        <w:t xml:space="preserve">Mẫu </w:t>
      </w:r>
      <w:r w:rsidR="00473D03" w:rsidRPr="00CC34AB">
        <w:rPr>
          <w:rFonts w:ascii="Arial" w:eastAsia="Arial" w:hAnsi="Arial" w:cs="Arial"/>
          <w:sz w:val="18"/>
          <w:szCs w:val="18"/>
          <w:lang w:val="it-IT"/>
        </w:rPr>
        <w:t>CC2</w:t>
      </w:r>
      <w:r w:rsidRPr="00CC34AB">
        <w:rPr>
          <w:rFonts w:ascii="Arial" w:eastAsia="Arial" w:hAnsi="Arial" w:cs="Arial"/>
          <w:sz w:val="18"/>
          <w:szCs w:val="18"/>
          <w:lang w:val="it-IT"/>
        </w:rPr>
        <w:t>, KTV sẽ thiết kế biện pháp xử lý tổng thể phù hợp cho cuộc kiểm toán</w:t>
      </w:r>
      <w:r w:rsidR="009B7358" w:rsidRPr="00CC34AB">
        <w:rPr>
          <w:rFonts w:ascii="Arial" w:eastAsia="Arial" w:hAnsi="Arial" w:cs="Arial"/>
          <w:sz w:val="18"/>
          <w:szCs w:val="18"/>
          <w:lang w:val="it-IT"/>
        </w:rPr>
        <w:t xml:space="preserve"> tập đoàn</w:t>
      </w:r>
      <w:r w:rsidRPr="00CC34AB">
        <w:rPr>
          <w:rFonts w:ascii="Arial" w:eastAsia="Arial" w:hAnsi="Arial" w:cs="Arial"/>
          <w:sz w:val="18"/>
          <w:szCs w:val="18"/>
          <w:lang w:val="it-IT"/>
        </w:rPr>
        <w:t>).</w:t>
      </w:r>
    </w:p>
    <w:p w14:paraId="207C8AE3" w14:textId="6860DEA6" w:rsidR="0012052A" w:rsidRPr="00CC34AB" w:rsidRDefault="0012052A" w:rsidP="0012052A">
      <w:pPr>
        <w:widowControl w:val="0"/>
        <w:tabs>
          <w:tab w:val="left" w:pos="11320"/>
        </w:tabs>
        <w:spacing w:before="120"/>
        <w:jc w:val="both"/>
        <w:rPr>
          <w:rFonts w:ascii="Arial" w:eastAsia="Arial" w:hAnsi="Arial" w:cs="Arial"/>
          <w:sz w:val="18"/>
          <w:szCs w:val="18"/>
          <w:lang w:val="it-IT"/>
        </w:rPr>
      </w:pPr>
      <w:r w:rsidRPr="00CC34AB">
        <w:rPr>
          <w:rFonts w:ascii="Arial" w:eastAsia="Arial" w:hAnsi="Arial" w:cs="Arial"/>
          <w:sz w:val="18"/>
          <w:szCs w:val="18"/>
          <w:lang w:val="it-IT"/>
        </w:rPr>
        <w:t xml:space="preserve">Biện pháp xử lý kiểm toán đề xuất đối với rủi ro cấp độ cơ sở dẫn liệu chủ yếu tập trung vào các thủ tục kiểm toán để xử lý rủi ro cụ thể đã xác định (thường rủi ro ở cấp độ cao hoặc trung bình). KTV có thể mô tả chi tiết các thủ tục kiểm toán phù hợp tại </w:t>
      </w:r>
      <w:r w:rsidR="00BD68B2">
        <w:rPr>
          <w:rFonts w:ascii="Arial" w:eastAsia="Arial" w:hAnsi="Arial" w:cs="Arial"/>
          <w:sz w:val="18"/>
          <w:szCs w:val="18"/>
          <w:lang w:val="it-IT"/>
        </w:rPr>
        <w:t>M</w:t>
      </w:r>
      <w:r w:rsidR="009B7358" w:rsidRPr="00CC34AB">
        <w:rPr>
          <w:rFonts w:ascii="Arial" w:eastAsia="Arial" w:hAnsi="Arial" w:cs="Arial"/>
          <w:sz w:val="18"/>
          <w:szCs w:val="18"/>
          <w:lang w:val="it-IT"/>
        </w:rPr>
        <w:t xml:space="preserve">ẫu </w:t>
      </w:r>
      <w:r w:rsidR="002A242E" w:rsidRPr="00CC34AB">
        <w:rPr>
          <w:rFonts w:ascii="Arial" w:eastAsia="Arial" w:hAnsi="Arial" w:cs="Arial"/>
          <w:sz w:val="18"/>
          <w:szCs w:val="18"/>
          <w:lang w:val="it-IT"/>
        </w:rPr>
        <w:t xml:space="preserve">CC8 </w:t>
      </w:r>
      <w:r w:rsidRPr="00CC34AB">
        <w:rPr>
          <w:rFonts w:ascii="Arial" w:eastAsia="Arial" w:hAnsi="Arial" w:cs="Arial"/>
          <w:sz w:val="18"/>
          <w:szCs w:val="18"/>
          <w:lang w:val="it-IT"/>
        </w:rPr>
        <w:t xml:space="preserve">hoặc tham chiếu đến </w:t>
      </w:r>
      <w:r w:rsidR="00BD68B2">
        <w:rPr>
          <w:rFonts w:ascii="Arial" w:eastAsia="Arial" w:hAnsi="Arial" w:cs="Arial"/>
          <w:sz w:val="18"/>
          <w:szCs w:val="18"/>
          <w:lang w:val="it-IT"/>
        </w:rPr>
        <w:t>M</w:t>
      </w:r>
      <w:r w:rsidR="009B7358" w:rsidRPr="00CC34AB">
        <w:rPr>
          <w:rFonts w:ascii="Arial" w:eastAsia="Arial" w:hAnsi="Arial" w:cs="Arial"/>
          <w:sz w:val="18"/>
          <w:szCs w:val="18"/>
          <w:lang w:val="it-IT"/>
        </w:rPr>
        <w:t xml:space="preserve">ẫu </w:t>
      </w:r>
      <w:r w:rsidR="002A242E" w:rsidRPr="00CC34AB">
        <w:rPr>
          <w:rFonts w:ascii="Arial" w:eastAsia="Arial" w:hAnsi="Arial" w:cs="Arial"/>
          <w:sz w:val="18"/>
          <w:szCs w:val="18"/>
          <w:lang w:val="it-IT"/>
        </w:rPr>
        <w:t>CC9</w:t>
      </w:r>
      <w:r w:rsidRPr="00CC34AB">
        <w:rPr>
          <w:rFonts w:ascii="Arial" w:eastAsia="Arial" w:hAnsi="Arial" w:cs="Arial"/>
          <w:sz w:val="18"/>
          <w:szCs w:val="18"/>
          <w:lang w:val="it-IT"/>
        </w:rPr>
        <w:t xml:space="preserve">. Các biện pháp xử lý kiểm toán tại </w:t>
      </w:r>
      <w:r w:rsidR="00BD68B2">
        <w:rPr>
          <w:rFonts w:ascii="Arial" w:eastAsia="Arial" w:hAnsi="Arial" w:cs="Arial"/>
          <w:sz w:val="18"/>
          <w:szCs w:val="18"/>
          <w:lang w:val="it-IT"/>
        </w:rPr>
        <w:t>M</w:t>
      </w:r>
      <w:r w:rsidR="009B7358" w:rsidRPr="00CC34AB">
        <w:rPr>
          <w:rFonts w:ascii="Arial" w:eastAsia="Arial" w:hAnsi="Arial" w:cs="Arial"/>
          <w:sz w:val="18"/>
          <w:szCs w:val="18"/>
          <w:lang w:val="it-IT"/>
        </w:rPr>
        <w:t xml:space="preserve">ẫu </w:t>
      </w:r>
      <w:r w:rsidR="002A242E" w:rsidRPr="00CC34AB">
        <w:rPr>
          <w:rFonts w:ascii="Arial" w:eastAsia="Arial" w:hAnsi="Arial" w:cs="Arial"/>
          <w:sz w:val="18"/>
          <w:szCs w:val="18"/>
          <w:lang w:val="it-IT"/>
        </w:rPr>
        <w:t xml:space="preserve">CC8 </w:t>
      </w:r>
      <w:r w:rsidRPr="00CC34AB">
        <w:rPr>
          <w:rFonts w:ascii="Arial" w:eastAsia="Arial" w:hAnsi="Arial" w:cs="Arial"/>
          <w:sz w:val="18"/>
          <w:szCs w:val="18"/>
          <w:lang w:val="it-IT"/>
        </w:rPr>
        <w:t>thường do thành viên thực hiện các thủ tục đánh giá rủi ro và xác định được rủi ro đề xuất. Trưởng nhóm kiểm toán</w:t>
      </w:r>
      <w:r w:rsidR="002E0938" w:rsidRPr="00CC34AB">
        <w:rPr>
          <w:rFonts w:ascii="Arial" w:eastAsia="Arial" w:hAnsi="Arial" w:cs="Arial"/>
          <w:sz w:val="18"/>
          <w:szCs w:val="18"/>
          <w:lang w:val="it-IT"/>
        </w:rPr>
        <w:t xml:space="preserve"> tập đoàn</w:t>
      </w:r>
      <w:r w:rsidRPr="00CC34AB">
        <w:rPr>
          <w:rFonts w:ascii="Arial" w:eastAsia="Arial" w:hAnsi="Arial" w:cs="Arial"/>
          <w:sz w:val="18"/>
          <w:szCs w:val="18"/>
          <w:lang w:val="it-IT"/>
        </w:rPr>
        <w:t xml:space="preserve"> hoặc KTV hành nghề phụ trách cuộc kiểm toán </w:t>
      </w:r>
      <w:r w:rsidR="002E0938" w:rsidRPr="00CC34AB">
        <w:rPr>
          <w:rFonts w:ascii="Arial" w:eastAsia="Arial" w:hAnsi="Arial" w:cs="Arial"/>
          <w:sz w:val="18"/>
          <w:szCs w:val="18"/>
          <w:lang w:val="it-IT"/>
        </w:rPr>
        <w:t xml:space="preserve">tập đoàn </w:t>
      </w:r>
      <w:r w:rsidRPr="00CC34AB">
        <w:rPr>
          <w:rFonts w:ascii="Arial" w:eastAsia="Arial" w:hAnsi="Arial" w:cs="Arial"/>
          <w:sz w:val="18"/>
          <w:szCs w:val="18"/>
          <w:lang w:val="it-IT"/>
        </w:rPr>
        <w:t xml:space="preserve">sẽ soát xét hoặc sửa đổi, bổ sung các thủ tục đã được đề xuất này để đảm bảo tính phù hợp, hiệu quả.    </w:t>
      </w:r>
    </w:p>
    <w:p w14:paraId="64E8FB48" w14:textId="674A8708" w:rsidR="0012052A" w:rsidRPr="00CC34AB" w:rsidRDefault="0012052A" w:rsidP="0012052A">
      <w:pPr>
        <w:widowControl w:val="0"/>
        <w:tabs>
          <w:tab w:val="left" w:pos="11320"/>
        </w:tabs>
        <w:spacing w:before="120"/>
        <w:jc w:val="both"/>
        <w:rPr>
          <w:rFonts w:ascii="Arial" w:eastAsia="Arial" w:hAnsi="Arial" w:cs="Arial"/>
          <w:sz w:val="18"/>
          <w:szCs w:val="18"/>
          <w:lang w:val="it-IT"/>
        </w:rPr>
      </w:pPr>
      <w:r w:rsidRPr="00CC34AB">
        <w:rPr>
          <w:rFonts w:ascii="Arial" w:eastAsia="Arial" w:hAnsi="Arial" w:cs="Arial"/>
          <w:sz w:val="18"/>
          <w:szCs w:val="18"/>
          <w:lang w:val="it-IT"/>
        </w:rPr>
        <w:t>Một số hướng dẫn chi tiết về việc xác định và đánh giá rủi ro</w:t>
      </w:r>
      <w:r w:rsidR="00BD68B2">
        <w:rPr>
          <w:rFonts w:ascii="Arial" w:eastAsia="Arial" w:hAnsi="Arial" w:cs="Arial"/>
          <w:sz w:val="18"/>
          <w:szCs w:val="18"/>
          <w:lang w:val="it-IT"/>
        </w:rPr>
        <w:t>:</w:t>
      </w:r>
    </w:p>
    <w:p w14:paraId="58FCEAAC" w14:textId="185C94BA" w:rsidR="0012052A" w:rsidRPr="00CC34AB" w:rsidRDefault="0012052A" w:rsidP="0012052A">
      <w:pPr>
        <w:widowControl w:val="0"/>
        <w:tabs>
          <w:tab w:val="left" w:pos="11320"/>
        </w:tabs>
        <w:spacing w:before="120"/>
        <w:jc w:val="both"/>
        <w:rPr>
          <w:rFonts w:ascii="Arial" w:eastAsia="Arial" w:hAnsi="Arial" w:cs="Arial"/>
          <w:sz w:val="18"/>
          <w:szCs w:val="18"/>
          <w:lang w:val="it-IT"/>
        </w:rPr>
      </w:pPr>
      <w:r w:rsidRPr="00CC34AB">
        <w:rPr>
          <w:rFonts w:ascii="Arial" w:eastAsia="Arial" w:hAnsi="Arial" w:cs="Arial"/>
          <w:sz w:val="18"/>
          <w:szCs w:val="18"/>
          <w:lang w:val="it-IT"/>
        </w:rPr>
        <w:t xml:space="preserve">KTV phải sử dụng xét đoán chuyên môn trong việc đánh giá rủi ro. Đánh giá rủi ro có sai sót trọng yếu được thực hiện ở:  </w:t>
      </w:r>
    </w:p>
    <w:p w14:paraId="79C3A970" w14:textId="3D930B05" w:rsidR="0012052A" w:rsidRPr="00CC34AB" w:rsidRDefault="0012052A" w:rsidP="008E7C09">
      <w:pPr>
        <w:widowControl w:val="0"/>
        <w:numPr>
          <w:ilvl w:val="0"/>
          <w:numId w:val="20"/>
        </w:numPr>
        <w:tabs>
          <w:tab w:val="left" w:pos="284"/>
        </w:tabs>
        <w:spacing w:before="120" w:after="0" w:line="240" w:lineRule="auto"/>
        <w:jc w:val="both"/>
        <w:rPr>
          <w:rFonts w:ascii="Arial" w:eastAsia="Arial" w:hAnsi="Arial" w:cs="Arial"/>
          <w:sz w:val="18"/>
          <w:szCs w:val="18"/>
          <w:lang w:val="pt-BR"/>
        </w:rPr>
      </w:pPr>
      <w:r w:rsidRPr="00CC34AB">
        <w:rPr>
          <w:rFonts w:ascii="Arial" w:eastAsia="Arial" w:hAnsi="Arial" w:cs="Arial"/>
          <w:sz w:val="18"/>
          <w:szCs w:val="18"/>
          <w:lang w:val="pt-BR"/>
        </w:rPr>
        <w:t>Cấp độ BCTC;</w:t>
      </w:r>
    </w:p>
    <w:p w14:paraId="62482F89" w14:textId="77777777" w:rsidR="0012052A" w:rsidRPr="00CC34AB" w:rsidRDefault="0012052A" w:rsidP="008E7C09">
      <w:pPr>
        <w:widowControl w:val="0"/>
        <w:numPr>
          <w:ilvl w:val="0"/>
          <w:numId w:val="20"/>
        </w:numPr>
        <w:tabs>
          <w:tab w:val="left" w:pos="284"/>
        </w:tabs>
        <w:spacing w:before="120" w:after="0" w:line="240" w:lineRule="auto"/>
        <w:jc w:val="both"/>
        <w:rPr>
          <w:rFonts w:ascii="Arial" w:eastAsia="Arial" w:hAnsi="Arial" w:cs="Arial"/>
          <w:sz w:val="18"/>
          <w:szCs w:val="18"/>
          <w:lang w:val="pt-BR"/>
        </w:rPr>
      </w:pPr>
      <w:r w:rsidRPr="00CC34AB">
        <w:rPr>
          <w:rFonts w:ascii="Arial" w:eastAsia="Arial" w:hAnsi="Arial" w:cs="Arial"/>
          <w:sz w:val="18"/>
          <w:szCs w:val="18"/>
          <w:lang w:val="pt-BR"/>
        </w:rPr>
        <w:t>Cấp độ cơ sở dẫn liệu cho các nhóm giao dịch, số dư TK hoặc thông tin thuyết minh.</w:t>
      </w:r>
    </w:p>
    <w:p w14:paraId="065492BC" w14:textId="3DB3E308" w:rsidR="0012052A" w:rsidRPr="00CC34AB" w:rsidRDefault="0012052A" w:rsidP="0012052A">
      <w:pPr>
        <w:widowControl w:val="0"/>
        <w:tabs>
          <w:tab w:val="num" w:pos="2246"/>
        </w:tabs>
        <w:spacing w:before="120"/>
        <w:jc w:val="both"/>
        <w:rPr>
          <w:rFonts w:ascii="Arial" w:hAnsi="Arial" w:cs="Arial"/>
          <w:i/>
          <w:sz w:val="18"/>
          <w:szCs w:val="18"/>
          <w:lang w:val="pt-BR"/>
        </w:rPr>
      </w:pPr>
      <w:r w:rsidRPr="00CC34AB">
        <w:rPr>
          <w:rFonts w:ascii="Arial" w:hAnsi="Arial" w:cs="Arial"/>
          <w:i/>
          <w:sz w:val="18"/>
          <w:szCs w:val="18"/>
          <w:lang w:val="pt-BR"/>
        </w:rPr>
        <w:t>Rủi ro có sai sót trọng yếu ở cấp độ BCTC là những rủi ro có ảnh hưởng lan tỏa đến nhiều khoản mục trên BCTC</w:t>
      </w:r>
      <w:r w:rsidR="002E0938" w:rsidRPr="00CC34AB">
        <w:rPr>
          <w:rFonts w:ascii="Arial" w:hAnsi="Arial" w:cs="Arial"/>
          <w:i/>
          <w:sz w:val="18"/>
          <w:szCs w:val="18"/>
          <w:lang w:val="pt-BR"/>
        </w:rPr>
        <w:t xml:space="preserve"> </w:t>
      </w:r>
      <w:r w:rsidRPr="00CC34AB">
        <w:rPr>
          <w:rFonts w:ascii="Arial" w:hAnsi="Arial" w:cs="Arial"/>
          <w:i/>
          <w:sz w:val="18"/>
          <w:szCs w:val="18"/>
          <w:lang w:val="pt-BR"/>
        </w:rPr>
        <w:t>và có ảnh hưởng tiềm tàng đến nhiều cơ sở dẫn liệu. Các rủi ro này có thể không phải là rủi ro có thể phát hiện được với các cơ sở dẫn liệu cụ thể tại các nhóm giao dịch, số dư TK hoặc thông tin thuyết minh. Các rủi ro này đại diện cho các tình huống có thể làm tăng rủi ro có sai sót trọng yếu ở cấp độ cơ sở dẫn liệu, ví dụ, BGĐ khống chế KSNB. Các rủi ro ở cấp độ BCTC có thể liên quan đến việc xem xét của KTV đối với rủi ro có sai sót trọng yếu do gian lận [CMKiT số 315, đoạn 105].</w:t>
      </w:r>
    </w:p>
    <w:p w14:paraId="758DE25A" w14:textId="77777777" w:rsidR="0012052A" w:rsidRPr="00CC34AB" w:rsidRDefault="0012052A" w:rsidP="0012052A">
      <w:pPr>
        <w:widowControl w:val="0"/>
        <w:tabs>
          <w:tab w:val="num" w:pos="2246"/>
        </w:tabs>
        <w:spacing w:before="120"/>
        <w:jc w:val="both"/>
        <w:rPr>
          <w:rFonts w:ascii="Arial" w:hAnsi="Arial" w:cs="Arial"/>
          <w:sz w:val="18"/>
          <w:szCs w:val="18"/>
          <w:lang w:val="pt-BR"/>
        </w:rPr>
      </w:pPr>
      <w:r w:rsidRPr="00CC34AB">
        <w:rPr>
          <w:rFonts w:ascii="Arial" w:hAnsi="Arial" w:cs="Arial"/>
          <w:i/>
          <w:sz w:val="18"/>
          <w:szCs w:val="18"/>
          <w:lang w:val="pt-BR"/>
        </w:rPr>
        <w:t>Rủi ro ở cấp độ BCTC có thể xuất phát từ khiếm khuyết của môi trường kiểm soát (mặc dù các rủi ro này cũng có thể liên quan đến các yếu tố khác, như tình hình kinh tế suy giảm). Ví dụ, sự thiếu năng lực của BGĐ có thể ảnh hưởng nghiêm trọng đối với BCTC, do vậy, KTV cần phải có biện pháp xử lý tổng thể đối với rủi ro này [CMKiT số 315, đoạn 106]</w:t>
      </w:r>
      <w:r w:rsidRPr="00CC34AB">
        <w:rPr>
          <w:rFonts w:ascii="Arial" w:hAnsi="Arial" w:cs="Arial"/>
          <w:sz w:val="18"/>
          <w:szCs w:val="18"/>
          <w:lang w:val="pt-BR"/>
        </w:rPr>
        <w:t xml:space="preserve">. </w:t>
      </w:r>
    </w:p>
    <w:p w14:paraId="5F318F67" w14:textId="77777777" w:rsidR="0012052A" w:rsidRPr="00CC34AB" w:rsidRDefault="0012052A" w:rsidP="0012052A">
      <w:pPr>
        <w:widowControl w:val="0"/>
        <w:tabs>
          <w:tab w:val="num" w:pos="2246"/>
        </w:tabs>
        <w:spacing w:before="120"/>
        <w:jc w:val="both"/>
        <w:rPr>
          <w:rFonts w:ascii="Arial" w:hAnsi="Arial" w:cs="Arial"/>
          <w:spacing w:val="-2"/>
          <w:sz w:val="18"/>
          <w:szCs w:val="18"/>
          <w:lang w:val="pt-BR"/>
        </w:rPr>
      </w:pPr>
      <w:r w:rsidRPr="00CC34AB">
        <w:rPr>
          <w:rFonts w:ascii="Arial" w:hAnsi="Arial" w:cs="Arial"/>
          <w:spacing w:val="-2"/>
          <w:sz w:val="18"/>
          <w:szCs w:val="18"/>
          <w:lang w:val="pt-BR"/>
        </w:rPr>
        <w:t xml:space="preserve">Đánh giá rủi ro là bước tiếp theo sau khi xác định được rủi ro (nguyên nhân của rủi ro, ảnh hưởng có thể có đối với BCTC, khu vực BCTC và cơ sở dẫn liệu bị tác động) thông qua việc tìm hiểu về đơn vị được kiểm toán. </w:t>
      </w:r>
    </w:p>
    <w:p w14:paraId="0B57543D" w14:textId="77777777" w:rsidR="0012052A" w:rsidRPr="00CC34AB" w:rsidRDefault="0012052A" w:rsidP="0012052A">
      <w:pPr>
        <w:widowControl w:val="0"/>
        <w:tabs>
          <w:tab w:val="num" w:pos="2246"/>
        </w:tabs>
        <w:spacing w:before="120"/>
        <w:jc w:val="both"/>
        <w:rPr>
          <w:rFonts w:ascii="Arial" w:hAnsi="Arial" w:cs="Arial"/>
          <w:b/>
          <w:i/>
          <w:sz w:val="18"/>
          <w:szCs w:val="18"/>
          <w:lang w:val="pt-BR"/>
        </w:rPr>
      </w:pPr>
      <w:r w:rsidRPr="00CC34AB">
        <w:rPr>
          <w:rFonts w:ascii="Arial" w:hAnsi="Arial" w:cs="Arial"/>
          <w:b/>
          <w:i/>
          <w:sz w:val="18"/>
          <w:szCs w:val="18"/>
          <w:lang w:val="pt-BR"/>
        </w:rPr>
        <w:t>Đánh giá rủi ro tiềm tàng</w:t>
      </w:r>
    </w:p>
    <w:p w14:paraId="30475844" w14:textId="312B19FF" w:rsidR="0012052A" w:rsidRPr="00CC34AB" w:rsidRDefault="0012052A" w:rsidP="0012052A">
      <w:pPr>
        <w:widowControl w:val="0"/>
        <w:tabs>
          <w:tab w:val="num" w:pos="2246"/>
        </w:tabs>
        <w:spacing w:before="120"/>
        <w:jc w:val="both"/>
        <w:rPr>
          <w:rFonts w:ascii="Arial" w:hAnsi="Arial" w:cs="Arial"/>
          <w:sz w:val="18"/>
          <w:szCs w:val="18"/>
          <w:lang w:val="pt-BR"/>
        </w:rPr>
      </w:pPr>
      <w:r w:rsidRPr="00CC34AB">
        <w:rPr>
          <w:rFonts w:ascii="Arial" w:hAnsi="Arial" w:cs="Arial"/>
          <w:sz w:val="18"/>
          <w:szCs w:val="18"/>
          <w:lang w:val="pt-BR"/>
        </w:rPr>
        <w:t xml:space="preserve">Để đánh giá được rủi ro tiềm tàng ở mức Thấp/Trung bình/Cao tại </w:t>
      </w:r>
      <w:r w:rsidR="00BD68B2">
        <w:rPr>
          <w:rFonts w:ascii="Arial" w:hAnsi="Arial" w:cs="Arial"/>
          <w:sz w:val="18"/>
          <w:szCs w:val="18"/>
          <w:lang w:val="pt-BR"/>
        </w:rPr>
        <w:t>M</w:t>
      </w:r>
      <w:r w:rsidR="009B7358" w:rsidRPr="00CC34AB">
        <w:rPr>
          <w:rFonts w:ascii="Arial" w:hAnsi="Arial" w:cs="Arial"/>
          <w:sz w:val="18"/>
          <w:szCs w:val="18"/>
          <w:lang w:val="pt-BR"/>
        </w:rPr>
        <w:t xml:space="preserve">ẫu </w:t>
      </w:r>
      <w:r w:rsidR="008126E4" w:rsidRPr="00CC34AB">
        <w:rPr>
          <w:rFonts w:ascii="Arial" w:hAnsi="Arial" w:cs="Arial"/>
          <w:sz w:val="18"/>
          <w:szCs w:val="18"/>
          <w:lang w:val="pt-BR"/>
        </w:rPr>
        <w:t>CC8</w:t>
      </w:r>
      <w:r w:rsidRPr="00CC34AB">
        <w:rPr>
          <w:rFonts w:ascii="Arial" w:hAnsi="Arial" w:cs="Arial"/>
          <w:sz w:val="18"/>
          <w:szCs w:val="18"/>
          <w:lang w:val="pt-BR"/>
        </w:rPr>
        <w:t xml:space="preserve">, KTV có thể thực hiện các thủ tục tại giấy làm việc bổ sung nhằm xem xét 2 thuộc tính của rủi ro:  </w:t>
      </w:r>
    </w:p>
    <w:p w14:paraId="3C11F3B5" w14:textId="77777777" w:rsidR="0012052A" w:rsidRPr="00CC34AB" w:rsidRDefault="0012052A" w:rsidP="006F65BA">
      <w:pPr>
        <w:widowControl w:val="0"/>
        <w:numPr>
          <w:ilvl w:val="0"/>
          <w:numId w:val="21"/>
        </w:numPr>
        <w:tabs>
          <w:tab w:val="left" w:pos="284"/>
        </w:tabs>
        <w:spacing w:before="120" w:after="0" w:line="240" w:lineRule="auto"/>
        <w:jc w:val="both"/>
        <w:rPr>
          <w:rFonts w:ascii="Arial" w:hAnsi="Arial" w:cs="Arial"/>
          <w:sz w:val="18"/>
          <w:szCs w:val="18"/>
          <w:lang w:val="pt-BR"/>
        </w:rPr>
      </w:pPr>
      <w:r w:rsidRPr="00CC34AB">
        <w:rPr>
          <w:rFonts w:ascii="Arial" w:hAnsi="Arial" w:cs="Arial"/>
          <w:sz w:val="18"/>
          <w:szCs w:val="18"/>
          <w:lang w:val="pt-BR"/>
        </w:rPr>
        <w:t>Khả năng xảy ra sai sót do rủi ro;</w:t>
      </w:r>
    </w:p>
    <w:p w14:paraId="17BF39C7" w14:textId="77777777" w:rsidR="0012052A" w:rsidRPr="00CC34AB" w:rsidRDefault="0012052A" w:rsidP="006F65BA">
      <w:pPr>
        <w:widowControl w:val="0"/>
        <w:numPr>
          <w:ilvl w:val="0"/>
          <w:numId w:val="21"/>
        </w:numPr>
        <w:tabs>
          <w:tab w:val="left" w:pos="284"/>
        </w:tabs>
        <w:spacing w:before="120" w:after="0" w:line="240" w:lineRule="auto"/>
        <w:jc w:val="both"/>
        <w:rPr>
          <w:rFonts w:ascii="Arial" w:hAnsi="Arial" w:cs="Arial"/>
          <w:sz w:val="18"/>
          <w:szCs w:val="18"/>
          <w:lang w:val="pt-BR"/>
        </w:rPr>
      </w:pPr>
      <w:r w:rsidRPr="00CC34AB">
        <w:rPr>
          <w:rFonts w:ascii="Arial" w:hAnsi="Arial" w:cs="Arial"/>
          <w:sz w:val="18"/>
          <w:szCs w:val="18"/>
          <w:lang w:val="pt-BR"/>
        </w:rPr>
        <w:t>Độ lớn (mức độ tác động về giá trị tiền) như thế nào nếu rủi ro xảy ra.</w:t>
      </w:r>
    </w:p>
    <w:p w14:paraId="1E1844A9" w14:textId="2DA96408" w:rsidR="0012052A" w:rsidRPr="00CC34AB" w:rsidRDefault="0012052A" w:rsidP="0012052A">
      <w:pPr>
        <w:widowControl w:val="0"/>
        <w:tabs>
          <w:tab w:val="num" w:pos="2246"/>
        </w:tabs>
        <w:spacing w:before="120"/>
        <w:jc w:val="both"/>
        <w:rPr>
          <w:rFonts w:ascii="Arial" w:hAnsi="Arial" w:cs="Arial"/>
          <w:sz w:val="18"/>
          <w:szCs w:val="18"/>
          <w:lang w:val="pt-BR"/>
        </w:rPr>
      </w:pPr>
      <w:r w:rsidRPr="00CC34AB">
        <w:rPr>
          <w:rFonts w:ascii="Arial" w:hAnsi="Arial" w:cs="Arial"/>
          <w:sz w:val="18"/>
          <w:szCs w:val="18"/>
          <w:lang w:val="pt-BR"/>
        </w:rPr>
        <w:t xml:space="preserve">Khả năng một sai sót xảy ra: Xác suất rủi ro xảy ra là bao nhiêu? KTV nên đánh giá khả năng này đơn giản là cao, trung bình, hoặc thấp, hoặc có thể cho điểm số, chẳng hạn từ 1 đến 5. Điểm số sẽ đưa ra một sự đánh giá chính xác hơn. Điểm càng cao thì khả năng rủi ro xảy ra càng cao. </w:t>
      </w:r>
      <w:r w:rsidRPr="00CC34AB">
        <w:rPr>
          <w:rFonts w:ascii="Arial" w:hAnsi="Arial" w:cs="Arial"/>
          <w:i/>
          <w:sz w:val="18"/>
          <w:szCs w:val="18"/>
          <w:lang w:val="pt-BR"/>
        </w:rPr>
        <w:t>Khi đánh giá khả năng xảy ra của một sai sót, KTV có thể xem xét các vấn đề như mức độ phức tạp của giao dịch</w:t>
      </w:r>
      <w:r w:rsidR="00F62214">
        <w:rPr>
          <w:rFonts w:ascii="Arial" w:hAnsi="Arial" w:cs="Arial"/>
          <w:i/>
          <w:sz w:val="18"/>
          <w:szCs w:val="18"/>
          <w:lang w:val="pt-BR"/>
        </w:rPr>
        <w:t>,</w:t>
      </w:r>
      <w:r w:rsidRPr="00CC34AB">
        <w:rPr>
          <w:rFonts w:ascii="Arial" w:hAnsi="Arial" w:cs="Arial"/>
          <w:i/>
          <w:sz w:val="18"/>
          <w:szCs w:val="18"/>
          <w:lang w:val="pt-BR"/>
        </w:rPr>
        <w:t xml:space="preserve"> mức độ xét đoán</w:t>
      </w:r>
      <w:r w:rsidR="00F62214">
        <w:rPr>
          <w:rFonts w:ascii="Arial" w:hAnsi="Arial" w:cs="Arial"/>
          <w:i/>
          <w:sz w:val="18"/>
          <w:szCs w:val="18"/>
          <w:lang w:val="pt-BR"/>
        </w:rPr>
        <w:t>,</w:t>
      </w:r>
      <w:r w:rsidRPr="00CC34AB">
        <w:rPr>
          <w:rFonts w:ascii="Arial" w:hAnsi="Arial" w:cs="Arial"/>
          <w:i/>
          <w:sz w:val="18"/>
          <w:szCs w:val="18"/>
          <w:lang w:val="pt-BR"/>
        </w:rPr>
        <w:t xml:space="preserve"> ước tính</w:t>
      </w:r>
      <w:r w:rsidR="00F62214">
        <w:rPr>
          <w:rFonts w:ascii="Arial" w:hAnsi="Arial" w:cs="Arial"/>
          <w:i/>
          <w:sz w:val="18"/>
          <w:szCs w:val="18"/>
          <w:lang w:val="pt-BR"/>
        </w:rPr>
        <w:t>,</w:t>
      </w:r>
      <w:r w:rsidRPr="00CC34AB">
        <w:rPr>
          <w:rFonts w:ascii="Arial" w:hAnsi="Arial" w:cs="Arial"/>
          <w:i/>
          <w:sz w:val="18"/>
          <w:szCs w:val="18"/>
          <w:lang w:val="pt-BR"/>
        </w:rPr>
        <w:t xml:space="preserve"> khối lượng giao dịch có lớn không</w:t>
      </w:r>
      <w:r w:rsidRPr="00CC34AB">
        <w:rPr>
          <w:rFonts w:ascii="Arial" w:hAnsi="Arial" w:cs="Arial"/>
          <w:sz w:val="18"/>
          <w:szCs w:val="18"/>
          <w:lang w:val="pt-BR"/>
        </w:rPr>
        <w:t>.</w:t>
      </w:r>
    </w:p>
    <w:p w14:paraId="240ED82B" w14:textId="77777777" w:rsidR="0012052A" w:rsidRPr="00CC34AB" w:rsidRDefault="0012052A" w:rsidP="0012052A">
      <w:pPr>
        <w:widowControl w:val="0"/>
        <w:tabs>
          <w:tab w:val="num" w:pos="2246"/>
        </w:tabs>
        <w:spacing w:before="120"/>
        <w:jc w:val="both"/>
        <w:rPr>
          <w:rFonts w:ascii="Arial" w:hAnsi="Arial" w:cs="Arial"/>
          <w:sz w:val="18"/>
          <w:szCs w:val="18"/>
          <w:lang w:val="pt-BR"/>
        </w:rPr>
      </w:pPr>
      <w:r w:rsidRPr="00CC34AB">
        <w:rPr>
          <w:rFonts w:ascii="Arial" w:hAnsi="Arial" w:cs="Arial"/>
          <w:sz w:val="18"/>
          <w:szCs w:val="18"/>
          <w:lang w:val="pt-BR"/>
        </w:rPr>
        <w:t xml:space="preserve">Độ lớn (mức độ tác động về giá trị tiền) như thế nào nếu rủi ro đã xảy ra: Nếu rủi ro đã xảy ra, tác động về giá trị tiền là bao nhiêu? Việc đánh giá này cần dựa trên giá trị cụ thể, như mức trọng yếu thực hiện. Nếu không có giá trị cụ thể, những người khác nhau sẽ có kết luận hoàn toàn khác biệt. Trong kiểm toán, giá trị cụ thể phải liên quan tới giá trị cấu thành một sai sót trọng yếu đối với tổng thể BCTC. Việc đánh giá này cũng có thể được đánh giá đơn giản là thấp, trung bình, hoặc cao, hoặc có thể cho điểm số từ 1 đến 5. Điểm càng cao thì độ lớn của rủi ro càng cao.  </w:t>
      </w:r>
    </w:p>
    <w:p w14:paraId="143C671B" w14:textId="77777777" w:rsidR="0012052A" w:rsidRPr="00CC34AB" w:rsidRDefault="0012052A" w:rsidP="0012052A">
      <w:pPr>
        <w:widowControl w:val="0"/>
        <w:tabs>
          <w:tab w:val="num" w:pos="2246"/>
        </w:tabs>
        <w:spacing w:before="120" w:after="120"/>
        <w:jc w:val="both"/>
        <w:rPr>
          <w:rFonts w:ascii="Arial" w:hAnsi="Arial" w:cs="Arial"/>
          <w:sz w:val="18"/>
          <w:szCs w:val="18"/>
          <w:lang w:val="pt-BR"/>
        </w:rPr>
      </w:pPr>
      <w:r w:rsidRPr="00CC34AB">
        <w:rPr>
          <w:rFonts w:ascii="Arial" w:hAnsi="Arial" w:cs="Arial"/>
          <w:sz w:val="18"/>
          <w:szCs w:val="18"/>
          <w:lang w:val="pt-BR"/>
        </w:rPr>
        <w:t xml:space="preserve">Sau khi các rủi ro kinh doanh và gian lận đã được xác định và đánh giá, cần xem xét sự tồn tại của các rủi ro đáng kể. Rủi ro đáng kể là rủi ro có sai sót trọng yếu được đánh giá là rất cao mà theo xét đoán của KTV phải đặc biệt lưu ý khi kiểm toán.  </w:t>
      </w:r>
    </w:p>
    <w:p w14:paraId="6C4C2809" w14:textId="77777777" w:rsidR="0012052A" w:rsidRPr="00CC34AB" w:rsidRDefault="0012052A" w:rsidP="0012052A">
      <w:pPr>
        <w:widowControl w:val="0"/>
        <w:tabs>
          <w:tab w:val="num" w:pos="2246"/>
        </w:tabs>
        <w:spacing w:before="120" w:after="120" w:line="244" w:lineRule="auto"/>
        <w:jc w:val="both"/>
        <w:rPr>
          <w:rFonts w:ascii="Arial" w:hAnsi="Arial" w:cs="Arial"/>
          <w:sz w:val="18"/>
          <w:szCs w:val="18"/>
          <w:lang w:val="pt-BR"/>
        </w:rPr>
      </w:pPr>
      <w:r w:rsidRPr="00CC34AB">
        <w:rPr>
          <w:rFonts w:ascii="Arial" w:hAnsi="Arial" w:cs="Arial"/>
          <w:sz w:val="18"/>
          <w:szCs w:val="18"/>
          <w:lang w:val="pt-BR"/>
        </w:rPr>
        <w:t xml:space="preserve">Rủi ro đáng kể được đánh giá trước khi xem xét các kiểm soát giảm thiểu chúng. Rủi ro đáng kể được căn cứ trên rủi ro tiềm tàng (trước khi xem xét KSNB có liên quan) và không phải là rủi ro kết hợp (xem xét cả rủi ro tiềm tàng và rủi ro KSNB). Ví dụ, một công ty có HTK là kim cương với số lượng lớn sẽ có rủi ro tiềm tàng cao là bị mất cắp. Biện pháp xử lý của BGĐ là duy trì các biện pháp an ninh. Do đó rủi ro có sai sót trọng yếu sẽ thấp. Tuy nhiên, do rủi ro mất cắp (trước khi xem xét KSNB) có khả năng xảy ra cao và có tác động trọng yếu đến BCTC nên rủi ro này cần được xác định là “đáng kể”.  </w:t>
      </w:r>
    </w:p>
    <w:p w14:paraId="40A8C812" w14:textId="77777777" w:rsidR="0012052A" w:rsidRPr="00CC34AB" w:rsidRDefault="0012052A" w:rsidP="0012052A">
      <w:pPr>
        <w:widowControl w:val="0"/>
        <w:tabs>
          <w:tab w:val="num" w:pos="2246"/>
        </w:tabs>
        <w:spacing w:before="120" w:after="120" w:line="244" w:lineRule="auto"/>
        <w:jc w:val="both"/>
        <w:rPr>
          <w:rFonts w:ascii="Arial" w:hAnsi="Arial" w:cs="Arial"/>
          <w:b/>
          <w:i/>
          <w:sz w:val="18"/>
          <w:szCs w:val="18"/>
          <w:lang w:val="pt-BR"/>
        </w:rPr>
      </w:pPr>
      <w:r w:rsidRPr="00CC34AB">
        <w:rPr>
          <w:rFonts w:ascii="Arial" w:hAnsi="Arial" w:cs="Arial"/>
          <w:b/>
          <w:i/>
          <w:sz w:val="18"/>
          <w:szCs w:val="18"/>
          <w:lang w:val="pt-BR"/>
        </w:rPr>
        <w:t>Đánh giá rủi ro kiểm soát</w:t>
      </w:r>
    </w:p>
    <w:p w14:paraId="26103C79" w14:textId="1FF39D90" w:rsidR="0012052A" w:rsidRPr="00CC34AB" w:rsidRDefault="0012052A" w:rsidP="0012052A">
      <w:pPr>
        <w:widowControl w:val="0"/>
        <w:tabs>
          <w:tab w:val="num" w:pos="2246"/>
        </w:tabs>
        <w:spacing w:before="120" w:after="120" w:line="244" w:lineRule="auto"/>
        <w:jc w:val="both"/>
        <w:rPr>
          <w:rFonts w:ascii="Arial" w:hAnsi="Arial" w:cs="Arial"/>
          <w:sz w:val="18"/>
          <w:szCs w:val="18"/>
          <w:lang w:val="pt-BR"/>
        </w:rPr>
      </w:pPr>
      <w:r w:rsidRPr="00CC34AB">
        <w:rPr>
          <w:rFonts w:ascii="Arial" w:hAnsi="Arial" w:cs="Arial"/>
          <w:sz w:val="18"/>
          <w:szCs w:val="18"/>
          <w:lang w:val="pt-BR"/>
        </w:rPr>
        <w:t xml:space="preserve">Để phân loại được rủi ro kiểm soát ở mức Thấp/Trung bình/Cao tại </w:t>
      </w:r>
      <w:r w:rsidR="00BD68B2">
        <w:rPr>
          <w:rFonts w:ascii="Arial" w:hAnsi="Arial" w:cs="Arial"/>
          <w:sz w:val="18"/>
          <w:szCs w:val="18"/>
          <w:lang w:val="pt-BR"/>
        </w:rPr>
        <w:t>M</w:t>
      </w:r>
      <w:r w:rsidR="009B7358" w:rsidRPr="00CC34AB">
        <w:rPr>
          <w:rFonts w:ascii="Arial" w:hAnsi="Arial" w:cs="Arial"/>
          <w:sz w:val="18"/>
          <w:szCs w:val="18"/>
          <w:lang w:val="pt-BR"/>
        </w:rPr>
        <w:t xml:space="preserve">ẫu </w:t>
      </w:r>
      <w:r w:rsidR="008126E4" w:rsidRPr="00CC34AB">
        <w:rPr>
          <w:rFonts w:ascii="Arial" w:hAnsi="Arial" w:cs="Arial"/>
          <w:sz w:val="18"/>
          <w:szCs w:val="18"/>
          <w:lang w:val="pt-BR"/>
        </w:rPr>
        <w:t>CC8</w:t>
      </w:r>
      <w:r w:rsidRPr="00CC34AB">
        <w:rPr>
          <w:rFonts w:ascii="Arial" w:hAnsi="Arial" w:cs="Arial"/>
          <w:sz w:val="18"/>
          <w:szCs w:val="18"/>
          <w:lang w:val="pt-BR"/>
        </w:rPr>
        <w:t xml:space="preserve">, KTV tham chiếu đến các giấy làm việc tìm </w:t>
      </w:r>
      <w:r w:rsidRPr="00CC34AB">
        <w:rPr>
          <w:rFonts w:ascii="Arial" w:hAnsi="Arial" w:cs="Arial"/>
          <w:sz w:val="18"/>
          <w:szCs w:val="18"/>
          <w:lang w:val="pt-BR"/>
        </w:rPr>
        <w:lastRenderedPageBreak/>
        <w:t xml:space="preserve">hiểu và đánh giá KSNB trên các mặt thiết kế và thực hiện (các giấy làm việc tại </w:t>
      </w:r>
      <w:r w:rsidR="00BD68B2">
        <w:rPr>
          <w:rFonts w:ascii="Arial" w:hAnsi="Arial" w:cs="Arial"/>
          <w:sz w:val="18"/>
          <w:szCs w:val="18"/>
          <w:lang w:val="pt-BR"/>
        </w:rPr>
        <w:t>M</w:t>
      </w:r>
      <w:r w:rsidR="009B7358" w:rsidRPr="00CC34AB">
        <w:rPr>
          <w:rFonts w:ascii="Arial" w:hAnsi="Arial" w:cs="Arial"/>
          <w:sz w:val="18"/>
          <w:szCs w:val="18"/>
          <w:lang w:val="pt-BR"/>
        </w:rPr>
        <w:t xml:space="preserve">ẫu </w:t>
      </w:r>
      <w:r w:rsidR="008126E4" w:rsidRPr="00CC34AB">
        <w:rPr>
          <w:rFonts w:ascii="Arial" w:hAnsi="Arial" w:cs="Arial"/>
          <w:sz w:val="18"/>
          <w:szCs w:val="18"/>
          <w:lang w:val="pt-BR"/>
        </w:rPr>
        <w:t>CC4</w:t>
      </w:r>
      <w:r w:rsidRPr="00CC34AB">
        <w:rPr>
          <w:rFonts w:ascii="Arial" w:hAnsi="Arial" w:cs="Arial"/>
          <w:sz w:val="18"/>
          <w:szCs w:val="18"/>
          <w:lang w:val="pt-BR"/>
        </w:rPr>
        <w:t xml:space="preserve"> và </w:t>
      </w:r>
      <w:r w:rsidR="008126E4" w:rsidRPr="00CC34AB">
        <w:rPr>
          <w:rFonts w:ascii="Arial" w:hAnsi="Arial" w:cs="Arial"/>
          <w:sz w:val="18"/>
          <w:szCs w:val="18"/>
          <w:lang w:val="pt-BR"/>
        </w:rPr>
        <w:t>CC5</w:t>
      </w:r>
      <w:r w:rsidRPr="00CC34AB">
        <w:rPr>
          <w:rFonts w:ascii="Arial" w:hAnsi="Arial" w:cs="Arial"/>
          <w:sz w:val="18"/>
          <w:szCs w:val="18"/>
          <w:lang w:val="pt-BR"/>
        </w:rPr>
        <w:t xml:space="preserve">). </w:t>
      </w:r>
    </w:p>
    <w:p w14:paraId="57ECB0F1" w14:textId="77777777" w:rsidR="0012052A" w:rsidRPr="00CC34AB" w:rsidRDefault="0012052A" w:rsidP="00444C84">
      <w:pPr>
        <w:widowControl w:val="0"/>
        <w:numPr>
          <w:ilvl w:val="0"/>
          <w:numId w:val="22"/>
        </w:numPr>
        <w:spacing w:before="120" w:after="120" w:line="244" w:lineRule="auto"/>
        <w:ind w:left="360"/>
        <w:jc w:val="both"/>
        <w:rPr>
          <w:rFonts w:ascii="Arial" w:hAnsi="Arial" w:cs="Arial"/>
          <w:sz w:val="18"/>
          <w:szCs w:val="18"/>
          <w:lang w:val="pt-BR"/>
        </w:rPr>
      </w:pPr>
      <w:r w:rsidRPr="00CC34AB">
        <w:rPr>
          <w:rFonts w:ascii="Arial" w:hAnsi="Arial" w:cs="Arial"/>
          <w:sz w:val="18"/>
          <w:szCs w:val="18"/>
          <w:lang w:val="pt-BR"/>
        </w:rPr>
        <w:t xml:space="preserve">Trong một số trường hợp, khách hàng có thể có một số KSNB nhưng KTV xét đoán chúng không thích hợp với cuộc kiểm toán và do đó không thực hiện đánh giá. Trong trường hợp này, rủi ro kiểm soát sẽ được đánh giá là cao.  </w:t>
      </w:r>
    </w:p>
    <w:p w14:paraId="2E4CF63A" w14:textId="77777777" w:rsidR="0012052A" w:rsidRPr="00CC34AB" w:rsidRDefault="0012052A" w:rsidP="00444C84">
      <w:pPr>
        <w:widowControl w:val="0"/>
        <w:numPr>
          <w:ilvl w:val="0"/>
          <w:numId w:val="22"/>
        </w:numPr>
        <w:spacing w:before="120" w:after="120" w:line="244" w:lineRule="auto"/>
        <w:ind w:left="360"/>
        <w:jc w:val="both"/>
        <w:rPr>
          <w:rFonts w:ascii="Arial" w:hAnsi="Arial" w:cs="Arial"/>
          <w:sz w:val="18"/>
          <w:szCs w:val="18"/>
          <w:lang w:val="pt-BR"/>
        </w:rPr>
      </w:pPr>
      <w:r w:rsidRPr="00CC34AB">
        <w:rPr>
          <w:rFonts w:ascii="Arial" w:hAnsi="Arial" w:cs="Arial"/>
          <w:sz w:val="18"/>
          <w:szCs w:val="18"/>
          <w:lang w:val="pt-BR"/>
        </w:rPr>
        <w:t>Các kiểm soát cụ thể (giao dịch) thông thường hoạt động (dẫn đến một rủi ro được đánh giá thấp) hoặc không hoạt động (dẫn đến một rủi ro được đánh giá cao). Điều này có nghĩa là không có đánh giá về rủi ro kiểm soát là trung bình. Tuy nhiên, một số KTV đánh giá rủi ro kiểm soát là trung bình khi một kiểm soát không hoàn toàn có thể tin cậy trong hoạt động nhưng được kỳ vọng sẽ hoạt động trong đa số thời gian. Trường hợp này có thể có ở các đơn vị nhỏ.</w:t>
      </w:r>
    </w:p>
    <w:p w14:paraId="598EDF64" w14:textId="77777777" w:rsidR="0012052A" w:rsidRPr="00CC34AB" w:rsidRDefault="0012052A" w:rsidP="00444C84">
      <w:pPr>
        <w:widowControl w:val="0"/>
        <w:numPr>
          <w:ilvl w:val="0"/>
          <w:numId w:val="22"/>
        </w:numPr>
        <w:spacing w:before="120" w:after="120" w:line="240" w:lineRule="auto"/>
        <w:ind w:left="360"/>
        <w:jc w:val="both"/>
        <w:rPr>
          <w:rFonts w:ascii="Arial" w:hAnsi="Arial" w:cs="Arial"/>
          <w:sz w:val="18"/>
          <w:szCs w:val="18"/>
          <w:lang w:val="pt-BR"/>
        </w:rPr>
      </w:pPr>
      <w:r w:rsidRPr="00CC34AB">
        <w:rPr>
          <w:rFonts w:ascii="Arial" w:hAnsi="Arial" w:cs="Arial"/>
          <w:sz w:val="18"/>
          <w:szCs w:val="18"/>
          <w:lang w:val="pt-BR"/>
        </w:rPr>
        <w:t>Nếu KTV có kế hoạch dựa vào một rủi ro kiểm soát đã được đánh giá là thấp (ví dụ, để giảm phạm vi các thử nghiệm cơ bản), KTV phải thực hiện kiểm tra tính hoạt động hữu hiệu của các kiểm soát để hỗ trợ cho việc đánh giá này.</w:t>
      </w:r>
    </w:p>
    <w:p w14:paraId="591CF4BD" w14:textId="77777777" w:rsidR="0012052A" w:rsidRPr="00CC34AB" w:rsidRDefault="0012052A" w:rsidP="0012052A">
      <w:pPr>
        <w:widowControl w:val="0"/>
        <w:spacing w:before="120" w:after="120"/>
        <w:jc w:val="both"/>
        <w:rPr>
          <w:rFonts w:ascii="Arial" w:hAnsi="Arial" w:cs="Arial"/>
          <w:b/>
          <w:i/>
          <w:sz w:val="18"/>
          <w:szCs w:val="18"/>
          <w:lang w:val="pt-BR"/>
        </w:rPr>
      </w:pPr>
      <w:r w:rsidRPr="00CC34AB">
        <w:rPr>
          <w:rFonts w:ascii="Arial" w:hAnsi="Arial" w:cs="Arial"/>
          <w:b/>
          <w:i/>
          <w:sz w:val="18"/>
          <w:szCs w:val="18"/>
          <w:lang w:val="pt-BR"/>
        </w:rPr>
        <w:t>Đánh giá rủi ro có sai sót trọng yếu</w:t>
      </w:r>
    </w:p>
    <w:p w14:paraId="46E5E8B3" w14:textId="419EE5CD" w:rsidR="0012052A" w:rsidRPr="00CC34AB" w:rsidRDefault="0012052A" w:rsidP="0012052A">
      <w:pPr>
        <w:widowControl w:val="0"/>
        <w:spacing w:before="120" w:after="120"/>
        <w:jc w:val="both"/>
        <w:rPr>
          <w:rFonts w:ascii="Arial" w:hAnsi="Arial" w:cs="Arial"/>
          <w:sz w:val="18"/>
          <w:szCs w:val="18"/>
          <w:lang w:val="pt-BR"/>
        </w:rPr>
      </w:pPr>
      <w:r w:rsidRPr="00CC34AB">
        <w:rPr>
          <w:rFonts w:ascii="Arial" w:hAnsi="Arial" w:cs="Arial"/>
          <w:sz w:val="18"/>
          <w:szCs w:val="18"/>
          <w:lang w:val="pt-BR"/>
        </w:rPr>
        <w:t>Trước khi kết luận không có rủi ro cụ thể cho một khu vực hoặc thuyết minh của BCTC</w:t>
      </w:r>
      <w:r w:rsidR="008126E4" w:rsidRPr="00CC34AB">
        <w:rPr>
          <w:rFonts w:ascii="Arial" w:hAnsi="Arial" w:cs="Arial"/>
          <w:sz w:val="18"/>
          <w:szCs w:val="18"/>
          <w:lang w:val="pt-BR"/>
        </w:rPr>
        <w:t xml:space="preserve"> tập đoàn</w:t>
      </w:r>
      <w:r w:rsidRPr="00CC34AB">
        <w:rPr>
          <w:rFonts w:ascii="Arial" w:hAnsi="Arial" w:cs="Arial"/>
          <w:sz w:val="18"/>
          <w:szCs w:val="18"/>
          <w:lang w:val="pt-BR"/>
        </w:rPr>
        <w:t xml:space="preserve">, KTV </w:t>
      </w:r>
      <w:r w:rsidR="008126E4" w:rsidRPr="00CC34AB">
        <w:rPr>
          <w:rFonts w:ascii="Arial" w:hAnsi="Arial" w:cs="Arial"/>
          <w:sz w:val="18"/>
          <w:szCs w:val="18"/>
          <w:lang w:val="pt-BR"/>
        </w:rPr>
        <w:t xml:space="preserve">tập đoàn </w:t>
      </w:r>
      <w:r w:rsidRPr="00CC34AB">
        <w:rPr>
          <w:rFonts w:ascii="Arial" w:hAnsi="Arial" w:cs="Arial"/>
          <w:sz w:val="18"/>
          <w:szCs w:val="18"/>
          <w:lang w:val="pt-BR"/>
        </w:rPr>
        <w:t xml:space="preserve">cần xem xét sự tồn tại của các yếu tố có liên quan, như lịch sử các sai sót đã biết, mức độ nhạy cảm của tài sản/nợ phải trả đối với gian lận, khả năng BGĐ khống chế kiểm soát, và kinh nghiệm từ kỳ trước.  </w:t>
      </w:r>
    </w:p>
    <w:p w14:paraId="7D1D0665" w14:textId="77777777" w:rsidR="0012052A" w:rsidRPr="00CC34AB" w:rsidRDefault="0012052A" w:rsidP="0012052A">
      <w:pPr>
        <w:widowControl w:val="0"/>
        <w:spacing w:before="120" w:after="120"/>
        <w:jc w:val="both"/>
        <w:rPr>
          <w:rFonts w:ascii="Arial" w:hAnsi="Arial" w:cs="Arial"/>
          <w:sz w:val="18"/>
          <w:szCs w:val="18"/>
          <w:lang w:val="pt-BR"/>
        </w:rPr>
      </w:pPr>
      <w:r w:rsidRPr="00CC34AB">
        <w:rPr>
          <w:rFonts w:ascii="Arial" w:hAnsi="Arial" w:cs="Arial"/>
          <w:sz w:val="18"/>
          <w:szCs w:val="18"/>
          <w:lang w:val="pt-BR"/>
        </w:rPr>
        <w:t xml:space="preserve">Việc xác định rủi ro còn lại sau khi kết hợp rủi ro tiềm tàng và rủi ro kiểm soát là vấn đề thuộc xét đoán chuyên môn. Sơ đồ dưới đây cho thấy việc kết hợp khác nhau của rủi ro, nhưng không thay thế cho xét đoán chuyên môn dựa trên hoàn cảnh cụ thể.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8"/>
        <w:gridCol w:w="1920"/>
        <w:gridCol w:w="2836"/>
      </w:tblGrid>
      <w:tr w:rsidR="009F7042" w:rsidRPr="00CC34AB" w14:paraId="6F5AD6A2" w14:textId="77777777" w:rsidTr="00251972">
        <w:trPr>
          <w:trHeight w:hRule="exact" w:val="227"/>
          <w:jc w:val="center"/>
        </w:trPr>
        <w:tc>
          <w:tcPr>
            <w:tcW w:w="2130" w:type="dxa"/>
            <w:vMerge w:val="restart"/>
            <w:tcBorders>
              <w:top w:val="single" w:sz="4" w:space="0" w:color="auto"/>
              <w:left w:val="single" w:sz="4" w:space="0" w:color="auto"/>
              <w:bottom w:val="single" w:sz="4" w:space="0" w:color="auto"/>
              <w:right w:val="single" w:sz="4" w:space="0" w:color="auto"/>
            </w:tcBorders>
            <w:vAlign w:val="center"/>
            <w:hideMark/>
          </w:tcPr>
          <w:p w14:paraId="46577F98"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b/>
                <w:bCs/>
                <w:sz w:val="18"/>
                <w:szCs w:val="18"/>
              </w:rPr>
              <w:t>Rủi ro tiềm tàng</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14:paraId="25C6C363"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b/>
                <w:bCs/>
                <w:sz w:val="18"/>
                <w:szCs w:val="18"/>
              </w:rPr>
              <w:t>Rủi ro kiểm soát</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55426649"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b/>
                <w:bCs/>
                <w:sz w:val="18"/>
                <w:szCs w:val="18"/>
              </w:rPr>
              <w:t>Rủi ro có sai sót trọng yếu</w:t>
            </w:r>
          </w:p>
        </w:tc>
      </w:tr>
      <w:tr w:rsidR="009F7042" w:rsidRPr="00CC34AB" w14:paraId="17FE1F89"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0AE8F612"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2634D5B3"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53F7009A"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r>
      <w:tr w:rsidR="009F7042" w:rsidRPr="00CC34AB" w14:paraId="11A8231A"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0B0C7D0D"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79260AA0"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43729117"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r>
      <w:tr w:rsidR="009F7042" w:rsidRPr="00CC34AB" w14:paraId="3B072DC4" w14:textId="77777777" w:rsidTr="00251972">
        <w:trPr>
          <w:trHeight w:hRule="exact" w:val="227"/>
          <w:jc w:val="center"/>
        </w:trPr>
        <w:tc>
          <w:tcPr>
            <w:tcW w:w="2130" w:type="dxa"/>
            <w:vMerge w:val="restart"/>
            <w:tcBorders>
              <w:top w:val="single" w:sz="4" w:space="0" w:color="auto"/>
              <w:left w:val="single" w:sz="4" w:space="0" w:color="auto"/>
              <w:bottom w:val="single" w:sz="4" w:space="0" w:color="auto"/>
              <w:right w:val="single" w:sz="4" w:space="0" w:color="auto"/>
            </w:tcBorders>
            <w:vAlign w:val="center"/>
            <w:hideMark/>
          </w:tcPr>
          <w:p w14:paraId="7A5754B7"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2"/>
                <w:sz w:val="18"/>
                <w:szCs w:val="18"/>
              </w:rPr>
              <w:t>H</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14:paraId="0359DA22"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2"/>
                <w:sz w:val="18"/>
                <w:szCs w:val="18"/>
              </w:rPr>
              <w:t>H</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29120253"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2"/>
                <w:sz w:val="18"/>
                <w:szCs w:val="18"/>
              </w:rPr>
              <w:t>H</w:t>
            </w:r>
          </w:p>
        </w:tc>
      </w:tr>
      <w:tr w:rsidR="009F7042" w:rsidRPr="00CC34AB" w14:paraId="3B70B300"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1D739CE9"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77574EEA"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6B7B50A8"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r>
      <w:tr w:rsidR="009F7042" w:rsidRPr="00CC34AB" w14:paraId="61386B58" w14:textId="77777777" w:rsidTr="00251972">
        <w:trPr>
          <w:trHeight w:hRule="exact" w:val="227"/>
          <w:jc w:val="center"/>
        </w:trPr>
        <w:tc>
          <w:tcPr>
            <w:tcW w:w="2130" w:type="dxa"/>
            <w:vMerge w:val="restart"/>
            <w:tcBorders>
              <w:top w:val="single" w:sz="4" w:space="0" w:color="auto"/>
              <w:left w:val="single" w:sz="4" w:space="0" w:color="auto"/>
              <w:bottom w:val="single" w:sz="4" w:space="0" w:color="auto"/>
              <w:right w:val="single" w:sz="4" w:space="0" w:color="auto"/>
            </w:tcBorders>
            <w:vAlign w:val="center"/>
            <w:hideMark/>
          </w:tcPr>
          <w:p w14:paraId="6D8FD659"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2"/>
                <w:sz w:val="18"/>
                <w:szCs w:val="18"/>
              </w:rPr>
              <w:t>H</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14:paraId="421EFBE2"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9"/>
                <w:sz w:val="18"/>
                <w:szCs w:val="18"/>
              </w:rPr>
              <w:t>M</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39B1E824"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9"/>
                <w:sz w:val="18"/>
                <w:szCs w:val="18"/>
              </w:rPr>
              <w:t>M</w:t>
            </w:r>
          </w:p>
        </w:tc>
      </w:tr>
      <w:tr w:rsidR="009F7042" w:rsidRPr="00CC34AB" w14:paraId="44E82450"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4C7B09A0"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272D263A"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0A205684"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r>
      <w:tr w:rsidR="009F7042" w:rsidRPr="00CC34AB" w14:paraId="0D9781B9" w14:textId="77777777" w:rsidTr="00251972">
        <w:trPr>
          <w:trHeight w:hRule="exact" w:val="227"/>
          <w:jc w:val="center"/>
        </w:trPr>
        <w:tc>
          <w:tcPr>
            <w:tcW w:w="2130" w:type="dxa"/>
            <w:vMerge w:val="restart"/>
            <w:tcBorders>
              <w:top w:val="single" w:sz="4" w:space="0" w:color="auto"/>
              <w:left w:val="single" w:sz="4" w:space="0" w:color="auto"/>
              <w:bottom w:val="single" w:sz="4" w:space="0" w:color="auto"/>
              <w:right w:val="single" w:sz="4" w:space="0" w:color="auto"/>
            </w:tcBorders>
            <w:vAlign w:val="center"/>
            <w:hideMark/>
          </w:tcPr>
          <w:p w14:paraId="18C5F9AA"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2"/>
                <w:sz w:val="18"/>
                <w:szCs w:val="18"/>
              </w:rPr>
              <w:t>H</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14:paraId="7E07B81C"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89"/>
                <w:sz w:val="18"/>
                <w:szCs w:val="18"/>
              </w:rPr>
              <w:t>L</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092F03B6"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1"/>
                <w:sz w:val="18"/>
                <w:szCs w:val="18"/>
              </w:rPr>
              <w:t>M/L</w:t>
            </w:r>
          </w:p>
        </w:tc>
      </w:tr>
      <w:tr w:rsidR="009F7042" w:rsidRPr="00CC34AB" w14:paraId="19F7B82D"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0858615D"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419BE761"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15084FBB"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r>
      <w:tr w:rsidR="009F7042" w:rsidRPr="00CC34AB" w14:paraId="5BB074B9" w14:textId="77777777" w:rsidTr="00251972">
        <w:trPr>
          <w:trHeight w:hRule="exact" w:val="227"/>
          <w:jc w:val="center"/>
        </w:trPr>
        <w:tc>
          <w:tcPr>
            <w:tcW w:w="2130" w:type="dxa"/>
            <w:vMerge w:val="restart"/>
            <w:tcBorders>
              <w:top w:val="single" w:sz="4" w:space="0" w:color="auto"/>
              <w:left w:val="single" w:sz="4" w:space="0" w:color="auto"/>
              <w:bottom w:val="single" w:sz="4" w:space="0" w:color="auto"/>
              <w:right w:val="single" w:sz="4" w:space="0" w:color="auto"/>
            </w:tcBorders>
            <w:vAlign w:val="center"/>
            <w:hideMark/>
          </w:tcPr>
          <w:p w14:paraId="4F614687"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9"/>
                <w:sz w:val="18"/>
                <w:szCs w:val="18"/>
              </w:rPr>
              <w:t>M</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14:paraId="61DB7B03"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2"/>
                <w:sz w:val="18"/>
                <w:szCs w:val="18"/>
              </w:rPr>
              <w:t>H</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3C0B175A"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9"/>
                <w:sz w:val="18"/>
                <w:szCs w:val="18"/>
              </w:rPr>
              <w:t>M</w:t>
            </w:r>
          </w:p>
        </w:tc>
      </w:tr>
      <w:tr w:rsidR="009F7042" w:rsidRPr="00CC34AB" w14:paraId="0FFE83CA"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1B7AC177"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4F5CA70E"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3081A019"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r>
      <w:tr w:rsidR="009F7042" w:rsidRPr="00CC34AB" w14:paraId="4DD68A5B" w14:textId="77777777" w:rsidTr="00251972">
        <w:trPr>
          <w:trHeight w:hRule="exact" w:val="227"/>
          <w:jc w:val="center"/>
        </w:trPr>
        <w:tc>
          <w:tcPr>
            <w:tcW w:w="2130" w:type="dxa"/>
            <w:vMerge w:val="restart"/>
            <w:tcBorders>
              <w:top w:val="single" w:sz="4" w:space="0" w:color="auto"/>
              <w:left w:val="single" w:sz="4" w:space="0" w:color="auto"/>
              <w:bottom w:val="single" w:sz="4" w:space="0" w:color="auto"/>
              <w:right w:val="single" w:sz="4" w:space="0" w:color="auto"/>
            </w:tcBorders>
            <w:vAlign w:val="center"/>
            <w:hideMark/>
          </w:tcPr>
          <w:p w14:paraId="32128F43"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9"/>
                <w:sz w:val="18"/>
                <w:szCs w:val="18"/>
              </w:rPr>
              <w:t>M</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14:paraId="0D0EBDA2"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9"/>
                <w:sz w:val="18"/>
                <w:szCs w:val="18"/>
              </w:rPr>
              <w:t>M</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098D9D7D"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9"/>
                <w:sz w:val="18"/>
                <w:szCs w:val="18"/>
              </w:rPr>
              <w:t>M</w:t>
            </w:r>
          </w:p>
        </w:tc>
      </w:tr>
      <w:tr w:rsidR="009F7042" w:rsidRPr="00CC34AB" w14:paraId="172ECF4C"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3A869C6D"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592BD37E"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015D7712"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r>
      <w:tr w:rsidR="009F7042" w:rsidRPr="00CC34AB" w14:paraId="208D81E7" w14:textId="77777777" w:rsidTr="00251972">
        <w:trPr>
          <w:trHeight w:hRule="exact" w:val="227"/>
          <w:jc w:val="center"/>
        </w:trPr>
        <w:tc>
          <w:tcPr>
            <w:tcW w:w="2130" w:type="dxa"/>
            <w:vMerge w:val="restart"/>
            <w:tcBorders>
              <w:top w:val="single" w:sz="4" w:space="0" w:color="auto"/>
              <w:left w:val="single" w:sz="4" w:space="0" w:color="auto"/>
              <w:bottom w:val="single" w:sz="4" w:space="0" w:color="auto"/>
              <w:right w:val="single" w:sz="4" w:space="0" w:color="auto"/>
            </w:tcBorders>
            <w:vAlign w:val="center"/>
            <w:hideMark/>
          </w:tcPr>
          <w:p w14:paraId="79D3638F"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9"/>
                <w:sz w:val="18"/>
                <w:szCs w:val="18"/>
              </w:rPr>
              <w:t>M</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14:paraId="3D9F53B2"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89"/>
                <w:sz w:val="18"/>
                <w:szCs w:val="18"/>
              </w:rPr>
              <w:t>L</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245A9920"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89"/>
                <w:sz w:val="18"/>
                <w:szCs w:val="18"/>
              </w:rPr>
              <w:t>L</w:t>
            </w:r>
          </w:p>
        </w:tc>
      </w:tr>
      <w:tr w:rsidR="009F7042" w:rsidRPr="00CC34AB" w14:paraId="6809E6CB"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6FBD2FF7"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47E607A6"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5EC03AF4"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r>
      <w:tr w:rsidR="009F7042" w:rsidRPr="00CC34AB" w14:paraId="1438725E" w14:textId="77777777" w:rsidTr="00251972">
        <w:trPr>
          <w:trHeight w:hRule="exact" w:val="227"/>
          <w:jc w:val="center"/>
        </w:trPr>
        <w:tc>
          <w:tcPr>
            <w:tcW w:w="2130" w:type="dxa"/>
            <w:vMerge w:val="restart"/>
            <w:tcBorders>
              <w:top w:val="single" w:sz="4" w:space="0" w:color="auto"/>
              <w:left w:val="single" w:sz="4" w:space="0" w:color="auto"/>
              <w:bottom w:val="single" w:sz="4" w:space="0" w:color="auto"/>
              <w:right w:val="single" w:sz="4" w:space="0" w:color="auto"/>
            </w:tcBorders>
            <w:vAlign w:val="center"/>
            <w:hideMark/>
          </w:tcPr>
          <w:p w14:paraId="5EE7E1BF"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89"/>
                <w:sz w:val="18"/>
                <w:szCs w:val="18"/>
              </w:rPr>
              <w:t>L</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14:paraId="00CC3ABA"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2"/>
                <w:sz w:val="18"/>
                <w:szCs w:val="18"/>
              </w:rPr>
              <w:t>H</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35F598FC"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4"/>
                <w:sz w:val="18"/>
                <w:szCs w:val="18"/>
              </w:rPr>
              <w:t>M/L</w:t>
            </w:r>
          </w:p>
        </w:tc>
      </w:tr>
      <w:tr w:rsidR="009F7042" w:rsidRPr="00CC34AB" w14:paraId="1747A775"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54883067"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07B5B85D"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616E6C33"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r>
      <w:tr w:rsidR="009F7042" w:rsidRPr="00CC34AB" w14:paraId="5D3B315B" w14:textId="77777777" w:rsidTr="00251972">
        <w:trPr>
          <w:trHeight w:hRule="exact" w:val="227"/>
          <w:jc w:val="center"/>
        </w:trPr>
        <w:tc>
          <w:tcPr>
            <w:tcW w:w="2130" w:type="dxa"/>
            <w:vMerge w:val="restart"/>
            <w:tcBorders>
              <w:top w:val="single" w:sz="4" w:space="0" w:color="auto"/>
              <w:left w:val="single" w:sz="4" w:space="0" w:color="auto"/>
              <w:bottom w:val="single" w:sz="4" w:space="0" w:color="auto"/>
              <w:right w:val="single" w:sz="4" w:space="0" w:color="auto"/>
            </w:tcBorders>
            <w:vAlign w:val="center"/>
            <w:hideMark/>
          </w:tcPr>
          <w:p w14:paraId="32F00327"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89"/>
                <w:sz w:val="18"/>
                <w:szCs w:val="18"/>
              </w:rPr>
              <w:t>L</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14:paraId="3CB5CC3B"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99"/>
                <w:sz w:val="18"/>
                <w:szCs w:val="18"/>
              </w:rPr>
              <w:t>M</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2568BDD7"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89"/>
                <w:sz w:val="18"/>
                <w:szCs w:val="18"/>
              </w:rPr>
              <w:t>L</w:t>
            </w:r>
          </w:p>
        </w:tc>
      </w:tr>
      <w:tr w:rsidR="009F7042" w:rsidRPr="00CC34AB" w14:paraId="35447811"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42E16433"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5BCDC0D5"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7F6B9014" w14:textId="77777777" w:rsidR="00B6632A" w:rsidRPr="00CC34AB" w:rsidRDefault="00B6632A" w:rsidP="00251972">
            <w:pPr>
              <w:spacing w:after="0" w:line="240" w:lineRule="auto"/>
              <w:contextualSpacing/>
              <w:rPr>
                <w:rFonts w:ascii="Arial" w:eastAsia="Arial" w:hAnsi="Arial" w:cs="Arial"/>
                <w:sz w:val="18"/>
                <w:szCs w:val="18"/>
                <w:lang w:val="en-GB" w:eastAsia="en-GB"/>
              </w:rPr>
            </w:pPr>
          </w:p>
        </w:tc>
      </w:tr>
      <w:tr w:rsidR="009F7042" w:rsidRPr="00CC34AB" w14:paraId="5C2597C1" w14:textId="77777777" w:rsidTr="00251972">
        <w:trPr>
          <w:trHeight w:hRule="exact" w:val="227"/>
          <w:jc w:val="center"/>
        </w:trPr>
        <w:tc>
          <w:tcPr>
            <w:tcW w:w="2130" w:type="dxa"/>
            <w:vMerge w:val="restart"/>
            <w:tcBorders>
              <w:top w:val="single" w:sz="4" w:space="0" w:color="auto"/>
              <w:left w:val="single" w:sz="4" w:space="0" w:color="auto"/>
              <w:bottom w:val="single" w:sz="4" w:space="0" w:color="auto"/>
              <w:right w:val="single" w:sz="4" w:space="0" w:color="auto"/>
            </w:tcBorders>
            <w:vAlign w:val="center"/>
            <w:hideMark/>
          </w:tcPr>
          <w:p w14:paraId="1EBEE2F8"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89"/>
                <w:sz w:val="18"/>
                <w:szCs w:val="18"/>
              </w:rPr>
              <w:t>L</w:t>
            </w:r>
          </w:p>
        </w:tc>
        <w:tc>
          <w:tcPr>
            <w:tcW w:w="1997" w:type="dxa"/>
            <w:vMerge w:val="restart"/>
            <w:tcBorders>
              <w:top w:val="single" w:sz="4" w:space="0" w:color="auto"/>
              <w:left w:val="single" w:sz="4" w:space="0" w:color="auto"/>
              <w:bottom w:val="single" w:sz="4" w:space="0" w:color="auto"/>
              <w:right w:val="single" w:sz="4" w:space="0" w:color="auto"/>
            </w:tcBorders>
            <w:vAlign w:val="center"/>
            <w:hideMark/>
          </w:tcPr>
          <w:p w14:paraId="1C15FFD0"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89"/>
                <w:sz w:val="18"/>
                <w:szCs w:val="18"/>
              </w:rPr>
              <w:t>L</w:t>
            </w:r>
          </w:p>
        </w:tc>
        <w:tc>
          <w:tcPr>
            <w:tcW w:w="2955" w:type="dxa"/>
            <w:vMerge w:val="restart"/>
            <w:tcBorders>
              <w:top w:val="single" w:sz="4" w:space="0" w:color="auto"/>
              <w:left w:val="single" w:sz="4" w:space="0" w:color="auto"/>
              <w:bottom w:val="single" w:sz="4" w:space="0" w:color="auto"/>
              <w:right w:val="single" w:sz="4" w:space="0" w:color="auto"/>
            </w:tcBorders>
            <w:vAlign w:val="center"/>
            <w:hideMark/>
          </w:tcPr>
          <w:p w14:paraId="13039F7D" w14:textId="77777777" w:rsidR="00B6632A" w:rsidRPr="00CC34AB" w:rsidRDefault="00B6632A" w:rsidP="00251972">
            <w:pPr>
              <w:widowControl w:val="0"/>
              <w:spacing w:after="0" w:line="240" w:lineRule="auto"/>
              <w:ind w:right="24"/>
              <w:contextualSpacing/>
              <w:jc w:val="center"/>
              <w:rPr>
                <w:rFonts w:ascii="Arial" w:eastAsia="Arial" w:hAnsi="Arial" w:cs="Arial"/>
                <w:sz w:val="18"/>
                <w:szCs w:val="18"/>
                <w:lang w:val="en-GB" w:eastAsia="en-GB"/>
              </w:rPr>
            </w:pPr>
            <w:r w:rsidRPr="00CC34AB">
              <w:rPr>
                <w:rFonts w:ascii="Arial" w:eastAsia="Arial" w:hAnsi="Arial" w:cs="Arial"/>
                <w:w w:val="89"/>
                <w:sz w:val="18"/>
                <w:szCs w:val="18"/>
              </w:rPr>
              <w:t>L</w:t>
            </w:r>
          </w:p>
        </w:tc>
      </w:tr>
      <w:tr w:rsidR="009F7042" w:rsidRPr="00CC34AB" w14:paraId="586E44E0" w14:textId="77777777" w:rsidTr="00251972">
        <w:trPr>
          <w:trHeight w:hRule="exact" w:val="227"/>
          <w:jc w:val="center"/>
        </w:trPr>
        <w:tc>
          <w:tcPr>
            <w:tcW w:w="2130" w:type="dxa"/>
            <w:vMerge/>
            <w:tcBorders>
              <w:top w:val="single" w:sz="4" w:space="0" w:color="auto"/>
              <w:left w:val="single" w:sz="4" w:space="0" w:color="auto"/>
              <w:bottom w:val="single" w:sz="4" w:space="0" w:color="auto"/>
              <w:right w:val="single" w:sz="4" w:space="0" w:color="auto"/>
            </w:tcBorders>
            <w:vAlign w:val="center"/>
            <w:hideMark/>
          </w:tcPr>
          <w:p w14:paraId="293BB57C" w14:textId="77777777" w:rsidR="00B6632A" w:rsidRPr="00CC34AB" w:rsidRDefault="00B6632A" w:rsidP="00251972">
            <w:pPr>
              <w:contextualSpacing/>
              <w:rPr>
                <w:rFonts w:ascii="Arial" w:eastAsia="Arial" w:hAnsi="Arial" w:cs="Arial"/>
                <w:sz w:val="18"/>
                <w:szCs w:val="18"/>
                <w:lang w:val="en-GB" w:eastAsia="en-GB"/>
              </w:rPr>
            </w:pPr>
          </w:p>
        </w:tc>
        <w:tc>
          <w:tcPr>
            <w:tcW w:w="1997" w:type="dxa"/>
            <w:vMerge/>
            <w:tcBorders>
              <w:top w:val="single" w:sz="4" w:space="0" w:color="auto"/>
              <w:left w:val="single" w:sz="4" w:space="0" w:color="auto"/>
              <w:bottom w:val="single" w:sz="4" w:space="0" w:color="auto"/>
              <w:right w:val="single" w:sz="4" w:space="0" w:color="auto"/>
            </w:tcBorders>
            <w:vAlign w:val="center"/>
            <w:hideMark/>
          </w:tcPr>
          <w:p w14:paraId="72AE1EE0" w14:textId="77777777" w:rsidR="00B6632A" w:rsidRPr="00CC34AB" w:rsidRDefault="00B6632A" w:rsidP="00251972">
            <w:pPr>
              <w:contextualSpacing/>
              <w:rPr>
                <w:rFonts w:ascii="Arial" w:eastAsia="Arial" w:hAnsi="Arial" w:cs="Arial"/>
                <w:sz w:val="18"/>
                <w:szCs w:val="18"/>
                <w:lang w:val="en-GB" w:eastAsia="en-GB"/>
              </w:rPr>
            </w:pPr>
          </w:p>
        </w:tc>
        <w:tc>
          <w:tcPr>
            <w:tcW w:w="2955" w:type="dxa"/>
            <w:vMerge/>
            <w:tcBorders>
              <w:top w:val="single" w:sz="4" w:space="0" w:color="auto"/>
              <w:left w:val="single" w:sz="4" w:space="0" w:color="auto"/>
              <w:bottom w:val="single" w:sz="4" w:space="0" w:color="auto"/>
              <w:right w:val="single" w:sz="4" w:space="0" w:color="auto"/>
            </w:tcBorders>
            <w:vAlign w:val="center"/>
            <w:hideMark/>
          </w:tcPr>
          <w:p w14:paraId="1CE3667F" w14:textId="77777777" w:rsidR="00B6632A" w:rsidRPr="00CC34AB" w:rsidRDefault="00B6632A" w:rsidP="00251972">
            <w:pPr>
              <w:contextualSpacing/>
              <w:rPr>
                <w:rFonts w:ascii="Arial" w:eastAsia="Arial" w:hAnsi="Arial" w:cs="Arial"/>
                <w:sz w:val="18"/>
                <w:szCs w:val="18"/>
                <w:lang w:val="en-GB" w:eastAsia="en-GB"/>
              </w:rPr>
            </w:pPr>
          </w:p>
        </w:tc>
      </w:tr>
    </w:tbl>
    <w:p w14:paraId="19552D27" w14:textId="77777777" w:rsidR="0012052A" w:rsidRPr="00CC34AB" w:rsidRDefault="0012052A" w:rsidP="0012052A">
      <w:pPr>
        <w:widowControl w:val="0"/>
        <w:tabs>
          <w:tab w:val="num" w:pos="2246"/>
        </w:tabs>
        <w:spacing w:before="120" w:after="120"/>
        <w:ind w:left="1134"/>
        <w:jc w:val="both"/>
        <w:rPr>
          <w:rFonts w:ascii="Arial" w:hAnsi="Arial" w:cs="Arial"/>
          <w:i/>
          <w:sz w:val="18"/>
          <w:szCs w:val="18"/>
        </w:rPr>
      </w:pPr>
      <w:r w:rsidRPr="00CC34AB">
        <w:rPr>
          <w:rFonts w:ascii="Arial" w:hAnsi="Arial" w:cs="Arial"/>
          <w:i/>
          <w:sz w:val="18"/>
          <w:szCs w:val="18"/>
        </w:rPr>
        <w:t>Ghi chú: L = Rủi ro thấp; M = Rủi ro trung bình; H = Rủi ro cao</w:t>
      </w:r>
    </w:p>
    <w:p w14:paraId="0DE799B9" w14:textId="77777777" w:rsidR="0012052A" w:rsidRPr="00CC34AB" w:rsidRDefault="0012052A" w:rsidP="0012052A">
      <w:pPr>
        <w:widowControl w:val="0"/>
        <w:tabs>
          <w:tab w:val="num" w:pos="2246"/>
        </w:tabs>
        <w:spacing w:before="120" w:after="120"/>
        <w:jc w:val="both"/>
        <w:rPr>
          <w:rFonts w:ascii="Arial" w:hAnsi="Arial" w:cs="Arial"/>
          <w:b/>
          <w:i/>
          <w:sz w:val="18"/>
          <w:szCs w:val="18"/>
        </w:rPr>
      </w:pPr>
      <w:r w:rsidRPr="00CC34AB">
        <w:rPr>
          <w:rFonts w:ascii="Arial" w:hAnsi="Arial" w:cs="Arial"/>
          <w:b/>
          <w:i/>
          <w:sz w:val="18"/>
          <w:szCs w:val="18"/>
        </w:rPr>
        <w:t>Biện pháp xử lý đề xuất</w:t>
      </w:r>
    </w:p>
    <w:p w14:paraId="09011578" w14:textId="482780CC" w:rsidR="0012052A" w:rsidRPr="00CC34AB" w:rsidRDefault="0012052A" w:rsidP="0012052A">
      <w:pPr>
        <w:widowControl w:val="0"/>
        <w:tabs>
          <w:tab w:val="num" w:pos="2246"/>
        </w:tabs>
        <w:spacing w:before="120" w:line="252" w:lineRule="auto"/>
        <w:jc w:val="both"/>
        <w:rPr>
          <w:rFonts w:ascii="Arial" w:hAnsi="Arial" w:cs="Arial"/>
          <w:i/>
          <w:sz w:val="18"/>
          <w:szCs w:val="18"/>
        </w:rPr>
      </w:pPr>
      <w:r w:rsidRPr="00CC34AB">
        <w:rPr>
          <w:rFonts w:ascii="Arial" w:hAnsi="Arial" w:cs="Arial"/>
          <w:i/>
          <w:sz w:val="18"/>
          <w:szCs w:val="18"/>
        </w:rPr>
        <w:t>Biện pháp xử lý đối với rủi ro có sai sót trọng yếu ở cấp độ BCTC</w:t>
      </w:r>
      <w:r w:rsidR="009B7358" w:rsidRPr="00CC34AB">
        <w:rPr>
          <w:rFonts w:ascii="Arial" w:hAnsi="Arial" w:cs="Arial"/>
          <w:i/>
          <w:sz w:val="18"/>
          <w:szCs w:val="18"/>
        </w:rPr>
        <w:t xml:space="preserve"> tập đoàn</w:t>
      </w:r>
    </w:p>
    <w:p w14:paraId="09A1461C" w14:textId="77777777" w:rsidR="0012052A" w:rsidRPr="00CC34AB" w:rsidRDefault="0012052A" w:rsidP="0012052A">
      <w:pPr>
        <w:widowControl w:val="0"/>
        <w:numPr>
          <w:ilvl w:val="0"/>
          <w:numId w:val="11"/>
        </w:numPr>
        <w:spacing w:before="100" w:after="0" w:line="252" w:lineRule="auto"/>
        <w:ind w:left="426" w:hanging="426"/>
        <w:jc w:val="both"/>
        <w:rPr>
          <w:rFonts w:ascii="Arial" w:hAnsi="Arial" w:cs="Arial"/>
          <w:sz w:val="18"/>
          <w:szCs w:val="18"/>
        </w:rPr>
      </w:pPr>
      <w:r w:rsidRPr="00CC34AB">
        <w:rPr>
          <w:rFonts w:ascii="Arial" w:hAnsi="Arial" w:cs="Arial"/>
          <w:sz w:val="18"/>
          <w:szCs w:val="18"/>
        </w:rPr>
        <w:t>Biện pháp xử lý tổng thể đối với các rủi ro có sai sót trọng yếu đã được đánh giá ở cấp độ BCTC có thể bao gồm:</w:t>
      </w:r>
    </w:p>
    <w:p w14:paraId="0B0B456A" w14:textId="77777777" w:rsidR="0012052A" w:rsidRPr="00CC34AB" w:rsidRDefault="0012052A" w:rsidP="0012052A">
      <w:pPr>
        <w:widowControl w:val="0"/>
        <w:numPr>
          <w:ilvl w:val="0"/>
          <w:numId w:val="12"/>
        </w:numPr>
        <w:tabs>
          <w:tab w:val="left" w:pos="851"/>
        </w:tabs>
        <w:spacing w:before="100" w:after="0" w:line="252" w:lineRule="auto"/>
        <w:ind w:left="851" w:hanging="425"/>
        <w:jc w:val="both"/>
        <w:rPr>
          <w:rFonts w:ascii="Arial" w:hAnsi="Arial" w:cs="Arial"/>
          <w:sz w:val="18"/>
          <w:szCs w:val="18"/>
        </w:rPr>
      </w:pPr>
      <w:r w:rsidRPr="00CC34AB">
        <w:rPr>
          <w:rFonts w:ascii="Arial" w:hAnsi="Arial" w:cs="Arial"/>
          <w:sz w:val="18"/>
          <w:szCs w:val="18"/>
        </w:rPr>
        <w:t>Nhấn mạnh với nhóm kiểm toán về sự cần thiết phải duy trì thái độ hoài nghi nghề nghiệp, ví dụ, duy trì thái độ hoài nghi nghề nghiệp cao khi kiểm tra tài liệu hoặc giải trình quan trọng bổ sung của BGĐ;</w:t>
      </w:r>
    </w:p>
    <w:p w14:paraId="4A72B18C" w14:textId="77777777" w:rsidR="0012052A" w:rsidRPr="00CC34AB" w:rsidRDefault="0012052A" w:rsidP="0012052A">
      <w:pPr>
        <w:widowControl w:val="0"/>
        <w:numPr>
          <w:ilvl w:val="0"/>
          <w:numId w:val="12"/>
        </w:numPr>
        <w:tabs>
          <w:tab w:val="left" w:pos="851"/>
        </w:tabs>
        <w:spacing w:before="100" w:after="0" w:line="252" w:lineRule="auto"/>
        <w:ind w:left="851" w:hanging="425"/>
        <w:jc w:val="both"/>
        <w:rPr>
          <w:rFonts w:ascii="Arial" w:hAnsi="Arial" w:cs="Arial"/>
          <w:sz w:val="18"/>
          <w:szCs w:val="18"/>
        </w:rPr>
      </w:pPr>
      <w:r w:rsidRPr="00CC34AB">
        <w:rPr>
          <w:rFonts w:ascii="Arial" w:hAnsi="Arial" w:cs="Arial"/>
          <w:sz w:val="18"/>
          <w:szCs w:val="18"/>
        </w:rPr>
        <w:t>Bổ nhiệm các thành viên nhóm kiểm toán có kinh nghiệm hoặc có kỹ năng chuyên môn đặc biệt, hoặc sử dụng chuyên gia, ví dụ, lĩnh vực CNTT;</w:t>
      </w:r>
    </w:p>
    <w:p w14:paraId="2D1230FC" w14:textId="77777777" w:rsidR="0012052A" w:rsidRPr="00CC34AB" w:rsidRDefault="0012052A" w:rsidP="0012052A">
      <w:pPr>
        <w:widowControl w:val="0"/>
        <w:numPr>
          <w:ilvl w:val="0"/>
          <w:numId w:val="12"/>
        </w:numPr>
        <w:tabs>
          <w:tab w:val="left" w:pos="851"/>
        </w:tabs>
        <w:spacing w:before="100" w:after="0" w:line="252" w:lineRule="auto"/>
        <w:ind w:left="851" w:hanging="425"/>
        <w:jc w:val="both"/>
        <w:rPr>
          <w:rFonts w:ascii="Arial" w:hAnsi="Arial" w:cs="Arial"/>
          <w:sz w:val="18"/>
          <w:szCs w:val="18"/>
          <w:lang w:val="pt-BR"/>
        </w:rPr>
      </w:pPr>
      <w:r w:rsidRPr="00CC34AB">
        <w:rPr>
          <w:rFonts w:ascii="Arial" w:hAnsi="Arial" w:cs="Arial"/>
          <w:sz w:val="18"/>
          <w:szCs w:val="18"/>
          <w:lang w:val="pt-BR"/>
        </w:rPr>
        <w:t>Tăng cường giám sát;</w:t>
      </w:r>
    </w:p>
    <w:p w14:paraId="2DEE0751" w14:textId="77777777" w:rsidR="0012052A" w:rsidRPr="00CC34AB" w:rsidRDefault="0012052A" w:rsidP="0012052A">
      <w:pPr>
        <w:widowControl w:val="0"/>
        <w:numPr>
          <w:ilvl w:val="0"/>
          <w:numId w:val="12"/>
        </w:numPr>
        <w:tabs>
          <w:tab w:val="left" w:pos="851"/>
        </w:tabs>
        <w:spacing w:before="100" w:after="0" w:line="252" w:lineRule="auto"/>
        <w:ind w:left="851" w:hanging="425"/>
        <w:jc w:val="both"/>
        <w:rPr>
          <w:rFonts w:ascii="Arial" w:hAnsi="Arial" w:cs="Arial"/>
          <w:sz w:val="18"/>
          <w:szCs w:val="18"/>
          <w:lang w:val="pt-BR"/>
        </w:rPr>
      </w:pPr>
      <w:r w:rsidRPr="00CC34AB">
        <w:rPr>
          <w:rFonts w:ascii="Arial" w:hAnsi="Arial" w:cs="Arial"/>
          <w:sz w:val="18"/>
          <w:szCs w:val="18"/>
          <w:lang w:val="pt-BR"/>
        </w:rPr>
        <w:t>Kết hợp các yếu tố không thể dự đoán trước khi lựa chọn các thủ tục kiểm toán tiếp theo cần thực hiện;</w:t>
      </w:r>
    </w:p>
    <w:p w14:paraId="1F9B8B1D" w14:textId="77777777" w:rsidR="0012052A" w:rsidRPr="00CC34AB" w:rsidRDefault="0012052A" w:rsidP="0012052A">
      <w:pPr>
        <w:widowControl w:val="0"/>
        <w:numPr>
          <w:ilvl w:val="0"/>
          <w:numId w:val="12"/>
        </w:numPr>
        <w:tabs>
          <w:tab w:val="left" w:pos="851"/>
        </w:tabs>
        <w:spacing w:before="100" w:after="0" w:line="252" w:lineRule="auto"/>
        <w:ind w:left="851" w:hanging="425"/>
        <w:jc w:val="both"/>
        <w:rPr>
          <w:rFonts w:ascii="Arial" w:hAnsi="Arial" w:cs="Arial"/>
          <w:sz w:val="18"/>
          <w:szCs w:val="18"/>
          <w:lang w:val="pt-BR"/>
        </w:rPr>
      </w:pPr>
      <w:r w:rsidRPr="00CC34AB">
        <w:rPr>
          <w:rFonts w:ascii="Arial" w:hAnsi="Arial" w:cs="Arial"/>
          <w:sz w:val="18"/>
          <w:szCs w:val="18"/>
          <w:lang w:val="pt-BR"/>
        </w:rPr>
        <w:t>Thực hiện những thay đổi chung đối với nội dung, lịch trình và phạm vi các thủ tục kiểm toán, ví dụ, thực hiện các thử nghiệm cơ bản vào giai đoạn cuối kỳ thay vì giữa kỳ, hoặc thay đổi nội dung của các thủ tục kiểm toán nhằm thu thập được bằng chứng kiểm toán thuyết phục hơn.</w:t>
      </w:r>
    </w:p>
    <w:p w14:paraId="2D34A576" w14:textId="77777777" w:rsidR="0012052A" w:rsidRPr="00CC34AB" w:rsidRDefault="0012052A" w:rsidP="0012052A">
      <w:pPr>
        <w:widowControl w:val="0"/>
        <w:numPr>
          <w:ilvl w:val="0"/>
          <w:numId w:val="11"/>
        </w:numPr>
        <w:spacing w:before="100" w:after="0" w:line="252" w:lineRule="auto"/>
        <w:ind w:left="426" w:hanging="426"/>
        <w:jc w:val="both"/>
        <w:rPr>
          <w:rFonts w:ascii="Arial" w:hAnsi="Arial" w:cs="Arial"/>
          <w:sz w:val="18"/>
          <w:szCs w:val="18"/>
          <w:lang w:val="pt-BR"/>
        </w:rPr>
      </w:pPr>
      <w:r w:rsidRPr="00CC34AB">
        <w:rPr>
          <w:rFonts w:ascii="Arial" w:hAnsi="Arial" w:cs="Arial"/>
          <w:sz w:val="18"/>
          <w:szCs w:val="18"/>
          <w:lang w:val="pt-BR"/>
        </w:rPr>
        <w:t>Hiểu biết của KTV về môi trường kiểm soát của đơn vị có ảnh hưởng đến việc đánh giá rủi ro có sai sót trọng yếu trong BCTC và do đó cũng ảnh hưởng đến biện pháp xử lý tổng thể. Môi trường kiểm soát hữu hiệu có thể cho phép KTV tin tưởng hơn vào KSNB và độ tin cậy của bằng chứng kiểm toán bắt nguồn từ bên trong đơn vị và do đó, cho phép KTV thực hiện một số thủ tục kiểm toán vào giai đoạn giữa kỳ thay vì cuối kỳ. Tuy nhiên, các khiếm khuyết trong môi trường kiểm soát lại có ảnh hưởng ngược lại, ví dụ, KTV có thể thực hiện các thủ tục sau đối với môi trường kiểm soát không hiệu quả:</w:t>
      </w:r>
    </w:p>
    <w:p w14:paraId="57BC761C" w14:textId="77777777" w:rsidR="0012052A" w:rsidRPr="00CC34AB" w:rsidRDefault="0012052A" w:rsidP="0012052A">
      <w:pPr>
        <w:widowControl w:val="0"/>
        <w:numPr>
          <w:ilvl w:val="1"/>
          <w:numId w:val="13"/>
        </w:numPr>
        <w:tabs>
          <w:tab w:val="num" w:pos="851"/>
        </w:tabs>
        <w:spacing w:before="120" w:after="0" w:line="252" w:lineRule="auto"/>
        <w:ind w:left="851" w:hanging="425"/>
        <w:jc w:val="both"/>
        <w:rPr>
          <w:rFonts w:ascii="Arial" w:hAnsi="Arial" w:cs="Arial"/>
          <w:sz w:val="18"/>
          <w:szCs w:val="18"/>
          <w:lang w:val="pt-BR"/>
        </w:rPr>
      </w:pPr>
      <w:r w:rsidRPr="00CC34AB">
        <w:rPr>
          <w:rFonts w:ascii="Arial" w:hAnsi="Arial" w:cs="Arial"/>
          <w:sz w:val="18"/>
          <w:szCs w:val="18"/>
          <w:lang w:val="pt-BR"/>
        </w:rPr>
        <w:lastRenderedPageBreak/>
        <w:t>Thực hiện thêm các thủ tục kiểm toán vào giai đoạn cuối kỳ thay vì giai đoạn giữa kỳ;</w:t>
      </w:r>
    </w:p>
    <w:p w14:paraId="740BECA1" w14:textId="77777777" w:rsidR="0012052A" w:rsidRPr="00CC34AB" w:rsidRDefault="0012052A" w:rsidP="0012052A">
      <w:pPr>
        <w:widowControl w:val="0"/>
        <w:numPr>
          <w:ilvl w:val="1"/>
          <w:numId w:val="13"/>
        </w:numPr>
        <w:tabs>
          <w:tab w:val="num" w:pos="851"/>
        </w:tabs>
        <w:spacing w:before="120" w:after="0" w:line="252" w:lineRule="auto"/>
        <w:ind w:left="851" w:hanging="425"/>
        <w:jc w:val="both"/>
        <w:rPr>
          <w:rFonts w:ascii="Arial" w:hAnsi="Arial" w:cs="Arial"/>
          <w:sz w:val="18"/>
          <w:szCs w:val="18"/>
          <w:lang w:val="pt-BR"/>
        </w:rPr>
      </w:pPr>
      <w:r w:rsidRPr="00CC34AB">
        <w:rPr>
          <w:rFonts w:ascii="Arial" w:hAnsi="Arial" w:cs="Arial"/>
          <w:sz w:val="18"/>
          <w:szCs w:val="18"/>
          <w:lang w:val="pt-BR"/>
        </w:rPr>
        <w:t>Thu thập thêm bằng chứng kiểm toán từ các thử nghiệm cơ bản;</w:t>
      </w:r>
    </w:p>
    <w:p w14:paraId="0881E23D" w14:textId="77777777" w:rsidR="0012052A" w:rsidRPr="00CC34AB" w:rsidRDefault="0012052A" w:rsidP="0012052A">
      <w:pPr>
        <w:widowControl w:val="0"/>
        <w:numPr>
          <w:ilvl w:val="1"/>
          <w:numId w:val="13"/>
        </w:numPr>
        <w:tabs>
          <w:tab w:val="num" w:pos="851"/>
        </w:tabs>
        <w:spacing w:before="120" w:after="0" w:line="252" w:lineRule="auto"/>
        <w:ind w:left="851" w:hanging="425"/>
        <w:jc w:val="both"/>
        <w:rPr>
          <w:rFonts w:ascii="Arial" w:hAnsi="Arial" w:cs="Arial"/>
          <w:sz w:val="18"/>
          <w:szCs w:val="18"/>
          <w:lang w:val="pt-BR"/>
        </w:rPr>
      </w:pPr>
      <w:r w:rsidRPr="00CC34AB">
        <w:rPr>
          <w:rFonts w:ascii="Arial" w:hAnsi="Arial" w:cs="Arial"/>
          <w:sz w:val="18"/>
          <w:szCs w:val="18"/>
          <w:lang w:val="pt-BR"/>
        </w:rPr>
        <w:t>Mở rộng phạm vi kiểm toán ra nhiều địa điểm hơn.</w:t>
      </w:r>
    </w:p>
    <w:p w14:paraId="79D0FA79" w14:textId="77777777" w:rsidR="0012052A" w:rsidRPr="00CC34AB" w:rsidRDefault="0012052A" w:rsidP="0012052A">
      <w:pPr>
        <w:widowControl w:val="0"/>
        <w:numPr>
          <w:ilvl w:val="0"/>
          <w:numId w:val="11"/>
        </w:numPr>
        <w:spacing w:before="120" w:after="0" w:line="252" w:lineRule="auto"/>
        <w:ind w:left="426" w:hanging="426"/>
        <w:jc w:val="both"/>
        <w:rPr>
          <w:rFonts w:ascii="Arial" w:hAnsi="Arial" w:cs="Arial"/>
          <w:sz w:val="18"/>
          <w:szCs w:val="18"/>
          <w:lang w:val="pt-BR"/>
        </w:rPr>
      </w:pPr>
      <w:r w:rsidRPr="00CC34AB">
        <w:rPr>
          <w:rFonts w:ascii="Arial" w:hAnsi="Arial" w:cs="Arial"/>
          <w:sz w:val="18"/>
          <w:szCs w:val="18"/>
          <w:lang w:val="pt-BR"/>
        </w:rPr>
        <w:t>Việc xem xét những vấn đề trên có ảnh hưởng quan trọng đến phương pháp tiếp cận chung của KTV, ví dụ, tập trung vào thử nghiệm cơ bản hoặc phương pháp kết hợp thử nghiệm kiểm soát với thử nghiệm cơ bản (phương pháp kết hợp).</w:t>
      </w:r>
    </w:p>
    <w:p w14:paraId="6125FCA0" w14:textId="5FF05069" w:rsidR="0012052A" w:rsidRPr="00480A5B" w:rsidRDefault="0012052A" w:rsidP="0012052A">
      <w:pPr>
        <w:widowControl w:val="0"/>
        <w:tabs>
          <w:tab w:val="num" w:pos="2246"/>
        </w:tabs>
        <w:spacing w:before="120" w:after="120" w:line="252" w:lineRule="auto"/>
        <w:jc w:val="both"/>
        <w:rPr>
          <w:rFonts w:ascii="Arial" w:hAnsi="Arial" w:cs="Arial"/>
          <w:i/>
          <w:sz w:val="18"/>
          <w:szCs w:val="18"/>
          <w:lang w:val="pt-BR"/>
        </w:rPr>
      </w:pPr>
      <w:r w:rsidRPr="00CC34AB">
        <w:rPr>
          <w:rFonts w:ascii="Arial" w:hAnsi="Arial" w:cs="Arial"/>
          <w:i/>
          <w:sz w:val="18"/>
          <w:szCs w:val="18"/>
          <w:lang w:val="pt-BR"/>
        </w:rPr>
        <w:t xml:space="preserve">Biện pháp xử lý đối với rủi ro có sai sót trọng yếu ở cấp độ cơ sở dẫn liệu: Xem hướng dẫn tại </w:t>
      </w:r>
      <w:r w:rsidR="00B54FCE">
        <w:rPr>
          <w:rFonts w:ascii="Arial" w:hAnsi="Arial" w:cs="Arial"/>
          <w:i/>
          <w:sz w:val="18"/>
          <w:szCs w:val="18"/>
          <w:lang w:val="pt-BR"/>
        </w:rPr>
        <w:t>M</w:t>
      </w:r>
      <w:r w:rsidR="009B7358" w:rsidRPr="00CC34AB">
        <w:rPr>
          <w:rFonts w:ascii="Arial" w:hAnsi="Arial" w:cs="Arial"/>
          <w:i/>
          <w:sz w:val="18"/>
          <w:szCs w:val="18"/>
          <w:lang w:val="pt-BR"/>
        </w:rPr>
        <w:t xml:space="preserve">ẫu </w:t>
      </w:r>
      <w:r w:rsidR="008126E4" w:rsidRPr="00CC34AB">
        <w:rPr>
          <w:rFonts w:ascii="Arial" w:hAnsi="Arial" w:cs="Arial"/>
          <w:i/>
          <w:sz w:val="18"/>
          <w:szCs w:val="18"/>
          <w:lang w:val="pt-BR"/>
        </w:rPr>
        <w:t>CC9</w:t>
      </w:r>
    </w:p>
    <w:p w14:paraId="54AC1736" w14:textId="77777777" w:rsidR="006C4957" w:rsidRPr="00480A5B" w:rsidRDefault="006C4957">
      <w:pPr>
        <w:rPr>
          <w:rFonts w:ascii="Arial" w:hAnsi="Arial" w:cs="Arial"/>
          <w:sz w:val="18"/>
          <w:szCs w:val="18"/>
          <w:lang w:val="pt-BR"/>
        </w:rPr>
      </w:pPr>
    </w:p>
    <w:sectPr w:rsidR="006C4957" w:rsidRPr="00480A5B" w:rsidSect="00F62486">
      <w:headerReference w:type="default" r:id="rId8"/>
      <w:footerReference w:type="default" r:id="rId9"/>
      <w:pgSz w:w="11907" w:h="16840" w:code="9"/>
      <w:pgMar w:top="567" w:right="851" w:bottom="1134" w:left="1418" w:header="68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F4020" w14:textId="77777777" w:rsidR="00746C3A" w:rsidRDefault="00746C3A" w:rsidP="00277B87">
      <w:pPr>
        <w:spacing w:after="0" w:line="240" w:lineRule="auto"/>
      </w:pPr>
      <w:r>
        <w:separator/>
      </w:r>
    </w:p>
  </w:endnote>
  <w:endnote w:type="continuationSeparator" w:id="0">
    <w:p w14:paraId="3C31057B" w14:textId="77777777" w:rsidR="00746C3A" w:rsidRDefault="00746C3A" w:rsidP="00277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FE86E" w14:textId="77777777" w:rsidR="008E7C09" w:rsidRDefault="009B7358" w:rsidP="008E7C09">
    <w:pPr>
      <w:pStyle w:val="Footer"/>
      <w:ind w:left="1701"/>
      <w:jc w:val="both"/>
      <w:rPr>
        <w:rFonts w:ascii="Arial" w:hAnsi="Arial" w:cs="Arial"/>
        <w:b/>
        <w:i/>
        <w:sz w:val="18"/>
        <w:szCs w:val="18"/>
      </w:rPr>
    </w:pPr>
    <w:r>
      <w:rPr>
        <w:noProof/>
      </w:rPr>
      <w:drawing>
        <wp:anchor distT="0" distB="0" distL="114300" distR="114300" simplePos="0" relativeHeight="251659264" behindDoc="0" locked="0" layoutInCell="1" allowOverlap="1" wp14:anchorId="0908E52B" wp14:editId="354C53DA">
          <wp:simplePos x="0" y="0"/>
          <wp:positionH relativeFrom="margin">
            <wp:posOffset>-67945</wp:posOffset>
          </wp:positionH>
          <wp:positionV relativeFrom="paragraph">
            <wp:posOffset>0</wp:posOffset>
          </wp:positionV>
          <wp:extent cx="895985" cy="355600"/>
          <wp:effectExtent l="0" t="0" r="0" b="0"/>
          <wp:wrapNone/>
          <wp:docPr id="646530639" name="Picture 64653063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2" distB="4294967292" distL="114300" distR="114300" simplePos="0" relativeHeight="251660288" behindDoc="0" locked="0" layoutInCell="1" allowOverlap="1" wp14:anchorId="4C3992A2" wp14:editId="57BB32C8">
              <wp:simplePos x="0" y="0"/>
              <wp:positionH relativeFrom="column">
                <wp:posOffset>-41910</wp:posOffset>
              </wp:positionH>
              <wp:positionV relativeFrom="paragraph">
                <wp:posOffset>-38736</wp:posOffset>
              </wp:positionV>
              <wp:extent cx="6207125"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71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7C7F6AE" id="Straight Connector 4"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"/>
          </w:pict>
        </mc:Fallback>
      </mc:AlternateContent>
    </w:r>
    <w:r>
      <w:rPr>
        <w:rFonts w:ascii="Arial" w:hAnsi="Arial" w:cs="Arial"/>
        <w:b/>
        <w:i/>
        <w:sz w:val="18"/>
        <w:szCs w:val="18"/>
      </w:rPr>
      <w:t xml:space="preserve">Chương trình kiểm toán mẫu kiểm toán báo cáo tài chính tập đoàn </w:t>
    </w:r>
  </w:p>
  <w:p w14:paraId="0EE1D72F" w14:textId="788A52F4" w:rsidR="009B7358" w:rsidRDefault="009B7358" w:rsidP="008E7C09">
    <w:pPr>
      <w:pStyle w:val="Footer"/>
      <w:ind w:left="1701"/>
      <w:jc w:val="both"/>
      <w:rPr>
        <w:rFonts w:ascii="Arial" w:hAnsi="Arial" w:cs="Arial"/>
        <w:i/>
        <w:sz w:val="18"/>
        <w:szCs w:val="18"/>
      </w:rPr>
    </w:pPr>
    <w:r>
      <w:rPr>
        <w:rFonts w:ascii="Arial" w:hAnsi="Arial" w:cs="Arial"/>
        <w:i/>
        <w:sz w:val="18"/>
        <w:szCs w:val="18"/>
      </w:rPr>
      <w:t xml:space="preserve">(Ban hành theo Quyết định số </w:t>
    </w:r>
    <w:bookmarkStart w:id="0" w:name="_Hlk151535225"/>
    <w:r w:rsidR="00101956">
      <w:rPr>
        <w:rFonts w:ascii="Arial" w:hAnsi="Arial" w:cs="Arial"/>
        <w:i/>
        <w:sz w:val="18"/>
        <w:szCs w:val="18"/>
      </w:rPr>
      <w:t xml:space="preserve">629-2023/QĐ-VACPA ngày 15/11/2023 </w:t>
    </w:r>
    <w:bookmarkEnd w:id="0"/>
    <w:r>
      <w:rPr>
        <w:rFonts w:ascii="Arial" w:hAnsi="Arial" w:cs="Arial"/>
        <w:i/>
        <w:sz w:val="18"/>
        <w:szCs w:val="18"/>
      </w:rPr>
      <w:t>của Chủ tịch VACPA)</w:t>
    </w:r>
  </w:p>
  <w:p w14:paraId="5BA0141C" w14:textId="77777777" w:rsidR="009B7358" w:rsidRPr="009B7358" w:rsidRDefault="009B7358" w:rsidP="009B73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CD16AA" w14:textId="77777777" w:rsidR="00746C3A" w:rsidRDefault="00746C3A" w:rsidP="00277B87">
      <w:pPr>
        <w:spacing w:after="0" w:line="240" w:lineRule="auto"/>
      </w:pPr>
      <w:r>
        <w:separator/>
      </w:r>
    </w:p>
  </w:footnote>
  <w:footnote w:type="continuationSeparator" w:id="0">
    <w:p w14:paraId="6DE56968" w14:textId="77777777" w:rsidR="00746C3A" w:rsidRDefault="00746C3A" w:rsidP="00277B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41BBB" w14:textId="74FFFD7C" w:rsidR="00277B87" w:rsidRPr="006F65BA" w:rsidRDefault="00277B87" w:rsidP="006F65BA">
    <w:pPr>
      <w:pStyle w:val="Header"/>
      <w:widowControl w:val="0"/>
      <w:pBdr>
        <w:bottom w:val="single" w:sz="4" w:space="1" w:color="auto"/>
      </w:pBdr>
      <w:tabs>
        <w:tab w:val="clear" w:pos="4680"/>
        <w:tab w:val="clear" w:pos="9360"/>
        <w:tab w:val="center" w:pos="4513"/>
        <w:tab w:val="right" w:pos="9026"/>
      </w:tabs>
      <w:kinsoku w:val="0"/>
      <w:spacing w:after="240"/>
      <w:jc w:val="right"/>
      <w:rPr>
        <w:rFonts w:ascii="Arial" w:eastAsia="SimSun" w:hAnsi="Arial" w:cs="Arial"/>
        <w:b/>
        <w:bCs/>
        <w:kern w:val="0"/>
        <w:sz w:val="24"/>
        <w:szCs w:val="24"/>
        <w:lang w:eastAsia="en-SG"/>
        <w14:ligatures w14:val="none"/>
      </w:rPr>
    </w:pPr>
    <w:r w:rsidRPr="007827D5">
      <w:rPr>
        <w:rFonts w:ascii="Arial" w:eastAsia="SimSun" w:hAnsi="Arial" w:cs="Arial"/>
        <w:b/>
        <w:bCs/>
        <w:kern w:val="0"/>
        <w:sz w:val="24"/>
        <w:szCs w:val="24"/>
        <w:lang w:eastAsia="en-SG"/>
        <w14:ligatures w14:val="none"/>
      </w:rPr>
      <w:t>CC8 GN</w:t>
    </w:r>
    <w:r w:rsidR="009B7358" w:rsidRPr="006F65BA">
      <w:rPr>
        <w:rFonts w:ascii="Arial" w:eastAsia="SimSun" w:hAnsi="Arial" w:cs="Arial"/>
        <w:kern w:val="0"/>
        <w:sz w:val="18"/>
        <w:szCs w:val="18"/>
        <w:lang w:eastAsia="en-SG"/>
        <w14:ligatures w14:val="none"/>
      </w:rPr>
      <w:fldChar w:fldCharType="begin"/>
    </w:r>
    <w:r w:rsidR="009B7358" w:rsidRPr="006F65BA">
      <w:rPr>
        <w:rFonts w:ascii="Arial" w:eastAsia="SimSun" w:hAnsi="Arial" w:cs="Arial"/>
        <w:kern w:val="0"/>
        <w:sz w:val="18"/>
        <w:szCs w:val="18"/>
        <w:lang w:eastAsia="en-SG"/>
        <w14:ligatures w14:val="none"/>
      </w:rPr>
      <w:instrText xml:space="preserve"> PAGE  \* Arabic  \* MERGEFORMAT </w:instrText>
    </w:r>
    <w:r w:rsidR="009B7358" w:rsidRPr="006F65BA">
      <w:rPr>
        <w:rFonts w:ascii="Arial" w:eastAsia="SimSun" w:hAnsi="Arial" w:cs="Arial"/>
        <w:kern w:val="0"/>
        <w:sz w:val="18"/>
        <w:szCs w:val="18"/>
        <w:lang w:eastAsia="en-SG"/>
        <w14:ligatures w14:val="none"/>
      </w:rPr>
      <w:fldChar w:fldCharType="separate"/>
    </w:r>
    <w:r w:rsidR="009B7358" w:rsidRPr="006F65BA">
      <w:rPr>
        <w:rFonts w:ascii="Arial" w:eastAsia="SimSun" w:hAnsi="Arial" w:cs="Arial"/>
        <w:kern w:val="0"/>
        <w:sz w:val="18"/>
        <w:szCs w:val="18"/>
        <w:lang w:eastAsia="en-SG"/>
        <w14:ligatures w14:val="none"/>
      </w:rPr>
      <w:t>1</w:t>
    </w:r>
    <w:r w:rsidR="009B7358" w:rsidRPr="006F65BA">
      <w:rPr>
        <w:rFonts w:ascii="Arial" w:eastAsia="SimSun" w:hAnsi="Arial" w:cs="Arial"/>
        <w:kern w:val="0"/>
        <w:sz w:val="18"/>
        <w:szCs w:val="18"/>
        <w:lang w:eastAsia="en-SG"/>
        <w14:ligatures w14:val="none"/>
      </w:rPr>
      <w:fldChar w:fldCharType="end"/>
    </w:r>
    <w:r w:rsidR="009B7358" w:rsidRPr="006F65BA">
      <w:rPr>
        <w:rFonts w:ascii="Arial" w:eastAsia="SimSun" w:hAnsi="Arial" w:cs="Arial"/>
        <w:kern w:val="0"/>
        <w:sz w:val="18"/>
        <w:szCs w:val="18"/>
        <w:lang w:eastAsia="en-SG"/>
        <w14:ligatures w14:val="none"/>
      </w:rPr>
      <w:t>/</w:t>
    </w:r>
    <w:r w:rsidR="009B7358" w:rsidRPr="006F65BA">
      <w:rPr>
        <w:rFonts w:ascii="Arial" w:eastAsia="SimSun" w:hAnsi="Arial" w:cs="Arial"/>
        <w:kern w:val="0"/>
        <w:sz w:val="18"/>
        <w:szCs w:val="18"/>
        <w:lang w:eastAsia="en-SG"/>
        <w14:ligatures w14:val="none"/>
      </w:rPr>
      <w:fldChar w:fldCharType="begin"/>
    </w:r>
    <w:r w:rsidR="009B7358" w:rsidRPr="006F65BA">
      <w:rPr>
        <w:rFonts w:ascii="Arial" w:eastAsia="SimSun" w:hAnsi="Arial" w:cs="Arial"/>
        <w:kern w:val="0"/>
        <w:sz w:val="18"/>
        <w:szCs w:val="18"/>
        <w:lang w:eastAsia="en-SG"/>
        <w14:ligatures w14:val="none"/>
      </w:rPr>
      <w:instrText xml:space="preserve"> NUMPAGES  \* Arabic  \* MERGEFORMAT </w:instrText>
    </w:r>
    <w:r w:rsidR="009B7358" w:rsidRPr="006F65BA">
      <w:rPr>
        <w:rFonts w:ascii="Arial" w:eastAsia="SimSun" w:hAnsi="Arial" w:cs="Arial"/>
        <w:kern w:val="0"/>
        <w:sz w:val="18"/>
        <w:szCs w:val="18"/>
        <w:lang w:eastAsia="en-SG"/>
        <w14:ligatures w14:val="none"/>
      </w:rPr>
      <w:fldChar w:fldCharType="separate"/>
    </w:r>
    <w:r w:rsidR="009B7358" w:rsidRPr="006F65BA">
      <w:rPr>
        <w:rFonts w:ascii="Arial" w:eastAsia="SimSun" w:hAnsi="Arial" w:cs="Arial"/>
        <w:kern w:val="0"/>
        <w:sz w:val="18"/>
        <w:szCs w:val="18"/>
        <w:lang w:eastAsia="en-SG"/>
        <w14:ligatures w14:val="none"/>
      </w:rPr>
      <w:t>1</w:t>
    </w:r>
    <w:r w:rsidR="009B7358" w:rsidRPr="006F65BA">
      <w:rPr>
        <w:rFonts w:ascii="Arial" w:eastAsia="SimSun" w:hAnsi="Arial" w:cs="Arial"/>
        <w:kern w:val="0"/>
        <w:sz w:val="18"/>
        <w:szCs w:val="18"/>
        <w:lang w:eastAsia="en-SG"/>
        <w14:ligatures w14:val="none"/>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E29"/>
    <w:multiLevelType w:val="hybridMultilevel"/>
    <w:tmpl w:val="187A58E8"/>
    <w:lvl w:ilvl="0" w:tplc="332810F8">
      <w:start w:val="1"/>
      <w:numFmt w:val="bullet"/>
      <w:lvlText w:val="•"/>
      <w:lvlJc w:val="left"/>
      <w:pPr>
        <w:ind w:left="0" w:firstLine="0"/>
      </w:pPr>
    </w:lvl>
    <w:lvl w:ilvl="1" w:tplc="5D889D94">
      <w:numFmt w:val="decimal"/>
      <w:lvlText w:val=""/>
      <w:lvlJc w:val="left"/>
      <w:pPr>
        <w:ind w:left="0" w:firstLine="0"/>
      </w:pPr>
    </w:lvl>
    <w:lvl w:ilvl="2" w:tplc="C6182FE8">
      <w:numFmt w:val="decimal"/>
      <w:lvlText w:val=""/>
      <w:lvlJc w:val="left"/>
      <w:pPr>
        <w:ind w:left="0" w:firstLine="0"/>
      </w:pPr>
    </w:lvl>
    <w:lvl w:ilvl="3" w:tplc="5E6CD096">
      <w:numFmt w:val="decimal"/>
      <w:lvlText w:val=""/>
      <w:lvlJc w:val="left"/>
      <w:pPr>
        <w:ind w:left="0" w:firstLine="0"/>
      </w:pPr>
    </w:lvl>
    <w:lvl w:ilvl="4" w:tplc="C1846704">
      <w:numFmt w:val="decimal"/>
      <w:lvlText w:val=""/>
      <w:lvlJc w:val="left"/>
      <w:pPr>
        <w:ind w:left="0" w:firstLine="0"/>
      </w:pPr>
    </w:lvl>
    <w:lvl w:ilvl="5" w:tplc="6CC07B72">
      <w:numFmt w:val="decimal"/>
      <w:lvlText w:val=""/>
      <w:lvlJc w:val="left"/>
      <w:pPr>
        <w:ind w:left="0" w:firstLine="0"/>
      </w:pPr>
    </w:lvl>
    <w:lvl w:ilvl="6" w:tplc="698C939C">
      <w:numFmt w:val="decimal"/>
      <w:lvlText w:val=""/>
      <w:lvlJc w:val="left"/>
      <w:pPr>
        <w:ind w:left="0" w:firstLine="0"/>
      </w:pPr>
    </w:lvl>
    <w:lvl w:ilvl="7" w:tplc="4AEA665C">
      <w:numFmt w:val="decimal"/>
      <w:lvlText w:val=""/>
      <w:lvlJc w:val="left"/>
      <w:pPr>
        <w:ind w:left="0" w:firstLine="0"/>
      </w:pPr>
    </w:lvl>
    <w:lvl w:ilvl="8" w:tplc="646054FC">
      <w:numFmt w:val="decimal"/>
      <w:lvlText w:val=""/>
      <w:lvlJc w:val="left"/>
      <w:pPr>
        <w:ind w:left="0" w:firstLine="0"/>
      </w:pPr>
    </w:lvl>
  </w:abstractNum>
  <w:abstractNum w:abstractNumId="1" w15:restartNumberingAfterBreak="0">
    <w:nsid w:val="00002E39"/>
    <w:multiLevelType w:val="hybridMultilevel"/>
    <w:tmpl w:val="1D8E5214"/>
    <w:lvl w:ilvl="0" w:tplc="56520500">
      <w:start w:val="1"/>
      <w:numFmt w:val="bullet"/>
      <w:lvlText w:val="•"/>
      <w:lvlJc w:val="left"/>
    </w:lvl>
    <w:lvl w:ilvl="1" w:tplc="4EDA799C">
      <w:numFmt w:val="decimal"/>
      <w:lvlText w:val=""/>
      <w:lvlJc w:val="left"/>
    </w:lvl>
    <w:lvl w:ilvl="2" w:tplc="B846DE40">
      <w:numFmt w:val="decimal"/>
      <w:lvlText w:val=""/>
      <w:lvlJc w:val="left"/>
    </w:lvl>
    <w:lvl w:ilvl="3" w:tplc="01DEDD00">
      <w:numFmt w:val="decimal"/>
      <w:lvlText w:val=""/>
      <w:lvlJc w:val="left"/>
    </w:lvl>
    <w:lvl w:ilvl="4" w:tplc="CCDEE30C">
      <w:numFmt w:val="decimal"/>
      <w:lvlText w:val=""/>
      <w:lvlJc w:val="left"/>
    </w:lvl>
    <w:lvl w:ilvl="5" w:tplc="C6E0194A">
      <w:numFmt w:val="decimal"/>
      <w:lvlText w:val=""/>
      <w:lvlJc w:val="left"/>
    </w:lvl>
    <w:lvl w:ilvl="6" w:tplc="906E6218">
      <w:numFmt w:val="decimal"/>
      <w:lvlText w:val=""/>
      <w:lvlJc w:val="left"/>
    </w:lvl>
    <w:lvl w:ilvl="7" w:tplc="B83ED690">
      <w:numFmt w:val="decimal"/>
      <w:lvlText w:val=""/>
      <w:lvlJc w:val="left"/>
    </w:lvl>
    <w:lvl w:ilvl="8" w:tplc="09CACC9A">
      <w:numFmt w:val="decimal"/>
      <w:lvlText w:val=""/>
      <w:lvlJc w:val="left"/>
    </w:lvl>
  </w:abstractNum>
  <w:abstractNum w:abstractNumId="2" w15:restartNumberingAfterBreak="0">
    <w:nsid w:val="00006512"/>
    <w:multiLevelType w:val="hybridMultilevel"/>
    <w:tmpl w:val="D8641F62"/>
    <w:lvl w:ilvl="0" w:tplc="5D52AB0C">
      <w:start w:val="1"/>
      <w:numFmt w:val="bullet"/>
      <w:lvlText w:val="•"/>
      <w:lvlJc w:val="left"/>
    </w:lvl>
    <w:lvl w:ilvl="1" w:tplc="87345C14">
      <w:numFmt w:val="decimal"/>
      <w:lvlText w:val=""/>
      <w:lvlJc w:val="left"/>
    </w:lvl>
    <w:lvl w:ilvl="2" w:tplc="C1E8906C">
      <w:numFmt w:val="decimal"/>
      <w:lvlText w:val=""/>
      <w:lvlJc w:val="left"/>
    </w:lvl>
    <w:lvl w:ilvl="3" w:tplc="0B38BCC2">
      <w:numFmt w:val="decimal"/>
      <w:lvlText w:val=""/>
      <w:lvlJc w:val="left"/>
    </w:lvl>
    <w:lvl w:ilvl="4" w:tplc="17242086">
      <w:numFmt w:val="decimal"/>
      <w:lvlText w:val=""/>
      <w:lvlJc w:val="left"/>
    </w:lvl>
    <w:lvl w:ilvl="5" w:tplc="03D6744A">
      <w:numFmt w:val="decimal"/>
      <w:lvlText w:val=""/>
      <w:lvlJc w:val="left"/>
    </w:lvl>
    <w:lvl w:ilvl="6" w:tplc="C664A390">
      <w:numFmt w:val="decimal"/>
      <w:lvlText w:val=""/>
      <w:lvlJc w:val="left"/>
    </w:lvl>
    <w:lvl w:ilvl="7" w:tplc="5B52DC4A">
      <w:numFmt w:val="decimal"/>
      <w:lvlText w:val=""/>
      <w:lvlJc w:val="left"/>
    </w:lvl>
    <w:lvl w:ilvl="8" w:tplc="8520C310">
      <w:numFmt w:val="decimal"/>
      <w:lvlText w:val=""/>
      <w:lvlJc w:val="left"/>
    </w:lvl>
  </w:abstractNum>
  <w:abstractNum w:abstractNumId="3" w15:restartNumberingAfterBreak="0">
    <w:nsid w:val="00007296"/>
    <w:multiLevelType w:val="hybridMultilevel"/>
    <w:tmpl w:val="65E09D2A"/>
    <w:lvl w:ilvl="0" w:tplc="CF766750">
      <w:start w:val="1"/>
      <w:numFmt w:val="bullet"/>
      <w:lvlText w:val="•"/>
      <w:lvlJc w:val="left"/>
    </w:lvl>
    <w:lvl w:ilvl="1" w:tplc="FFEC934C">
      <w:numFmt w:val="decimal"/>
      <w:lvlText w:val=""/>
      <w:lvlJc w:val="left"/>
    </w:lvl>
    <w:lvl w:ilvl="2" w:tplc="3C6EC06E">
      <w:numFmt w:val="decimal"/>
      <w:lvlText w:val=""/>
      <w:lvlJc w:val="left"/>
    </w:lvl>
    <w:lvl w:ilvl="3" w:tplc="B42818CE">
      <w:numFmt w:val="decimal"/>
      <w:lvlText w:val=""/>
      <w:lvlJc w:val="left"/>
    </w:lvl>
    <w:lvl w:ilvl="4" w:tplc="0B04DAFE">
      <w:numFmt w:val="decimal"/>
      <w:lvlText w:val=""/>
      <w:lvlJc w:val="left"/>
    </w:lvl>
    <w:lvl w:ilvl="5" w:tplc="DDF6A2E4">
      <w:numFmt w:val="decimal"/>
      <w:lvlText w:val=""/>
      <w:lvlJc w:val="left"/>
    </w:lvl>
    <w:lvl w:ilvl="6" w:tplc="A73C2FD4">
      <w:numFmt w:val="decimal"/>
      <w:lvlText w:val=""/>
      <w:lvlJc w:val="left"/>
    </w:lvl>
    <w:lvl w:ilvl="7" w:tplc="4CF6E820">
      <w:numFmt w:val="decimal"/>
      <w:lvlText w:val=""/>
      <w:lvlJc w:val="left"/>
    </w:lvl>
    <w:lvl w:ilvl="8" w:tplc="CAC0DDC2">
      <w:numFmt w:val="decimal"/>
      <w:lvlText w:val=""/>
      <w:lvlJc w:val="left"/>
    </w:lvl>
  </w:abstractNum>
  <w:abstractNum w:abstractNumId="4" w15:restartNumberingAfterBreak="0">
    <w:nsid w:val="0D603ED4"/>
    <w:multiLevelType w:val="hybridMultilevel"/>
    <w:tmpl w:val="A0FA0B38"/>
    <w:lvl w:ilvl="0" w:tplc="1C26564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4D4A31"/>
    <w:multiLevelType w:val="hybridMultilevel"/>
    <w:tmpl w:val="9D48777E"/>
    <w:lvl w:ilvl="0" w:tplc="A5B48692">
      <w:start w:val="1"/>
      <w:numFmt w:val="lowerLetter"/>
      <w:lvlText w:val="(%1)"/>
      <w:lvlJc w:val="left"/>
      <w:pPr>
        <w:ind w:left="1080" w:hanging="360"/>
      </w:pPr>
      <w:rPr>
        <w:rFonts w:ascii="Arial" w:eastAsia="Arial" w:hAnsi="Arial" w:cs="Arial" w:hint="default"/>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25945EB1"/>
    <w:multiLevelType w:val="hybridMultilevel"/>
    <w:tmpl w:val="F8963C3C"/>
    <w:lvl w:ilvl="0" w:tplc="858E3620">
      <w:start w:val="1"/>
      <w:numFmt w:val="bullet"/>
      <w:lvlText w:val="-"/>
      <w:lvlJc w:val="left"/>
      <w:pPr>
        <w:ind w:left="0" w:firstLine="0"/>
      </w:pPr>
      <w:rPr>
        <w:rFonts w:ascii="Symbol" w:hAnsi="Symbol" w:hint="default"/>
        <w:spacing w:val="-20"/>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7" w15:restartNumberingAfterBreak="0">
    <w:nsid w:val="343C17C6"/>
    <w:multiLevelType w:val="hybridMultilevel"/>
    <w:tmpl w:val="5434B20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4765DB0"/>
    <w:multiLevelType w:val="hybridMultilevel"/>
    <w:tmpl w:val="04F227FA"/>
    <w:lvl w:ilvl="0" w:tplc="1B08806A">
      <w:start w:val="1"/>
      <w:numFmt w:val="decimal"/>
      <w:lvlText w:val="(%1)"/>
      <w:lvlJc w:val="left"/>
      <w:pPr>
        <w:tabs>
          <w:tab w:val="num" w:pos="1073"/>
        </w:tabs>
        <w:ind w:left="1073" w:hanging="360"/>
      </w:pPr>
      <w:rPr>
        <w:rFonts w:hint="default"/>
        <w:i/>
        <w:iCs/>
        <w:color w:val="auto"/>
        <w:sz w:val="19"/>
        <w:szCs w:val="19"/>
      </w:rPr>
    </w:lvl>
    <w:lvl w:ilvl="1" w:tplc="04090003">
      <w:start w:val="1"/>
      <w:numFmt w:val="bullet"/>
      <w:lvlText w:val="o"/>
      <w:lvlJc w:val="left"/>
      <w:pPr>
        <w:tabs>
          <w:tab w:val="num" w:pos="2153"/>
        </w:tabs>
        <w:ind w:left="2153" w:hanging="360"/>
      </w:pPr>
      <w:rPr>
        <w:rFonts w:ascii="Courier New" w:hAnsi="Courier New" w:cs="Courier New" w:hint="default"/>
      </w:rPr>
    </w:lvl>
    <w:lvl w:ilvl="2" w:tplc="04090005">
      <w:start w:val="1"/>
      <w:numFmt w:val="bullet"/>
      <w:lvlText w:val=""/>
      <w:lvlJc w:val="left"/>
      <w:pPr>
        <w:tabs>
          <w:tab w:val="num" w:pos="2873"/>
        </w:tabs>
        <w:ind w:left="2873" w:hanging="360"/>
      </w:pPr>
      <w:rPr>
        <w:rFonts w:ascii="Wingdings" w:hAnsi="Wingdings" w:hint="default"/>
      </w:rPr>
    </w:lvl>
    <w:lvl w:ilvl="3" w:tplc="04090001">
      <w:start w:val="1"/>
      <w:numFmt w:val="bullet"/>
      <w:lvlText w:val=""/>
      <w:lvlJc w:val="left"/>
      <w:pPr>
        <w:tabs>
          <w:tab w:val="num" w:pos="3593"/>
        </w:tabs>
        <w:ind w:left="3593" w:hanging="360"/>
      </w:pPr>
      <w:rPr>
        <w:rFonts w:ascii="Symbol" w:hAnsi="Symbol" w:hint="default"/>
      </w:rPr>
    </w:lvl>
    <w:lvl w:ilvl="4" w:tplc="04090003">
      <w:start w:val="1"/>
      <w:numFmt w:val="bullet"/>
      <w:lvlText w:val="o"/>
      <w:lvlJc w:val="left"/>
      <w:pPr>
        <w:tabs>
          <w:tab w:val="num" w:pos="4313"/>
        </w:tabs>
        <w:ind w:left="4313" w:hanging="360"/>
      </w:pPr>
      <w:rPr>
        <w:rFonts w:ascii="Courier New" w:hAnsi="Courier New" w:cs="Courier New" w:hint="default"/>
      </w:rPr>
    </w:lvl>
    <w:lvl w:ilvl="5" w:tplc="04090005">
      <w:start w:val="1"/>
      <w:numFmt w:val="bullet"/>
      <w:lvlText w:val=""/>
      <w:lvlJc w:val="left"/>
      <w:pPr>
        <w:tabs>
          <w:tab w:val="num" w:pos="5033"/>
        </w:tabs>
        <w:ind w:left="5033" w:hanging="360"/>
      </w:pPr>
      <w:rPr>
        <w:rFonts w:ascii="Wingdings" w:hAnsi="Wingdings" w:hint="default"/>
      </w:rPr>
    </w:lvl>
    <w:lvl w:ilvl="6" w:tplc="04090001" w:tentative="1">
      <w:start w:val="1"/>
      <w:numFmt w:val="bullet"/>
      <w:lvlText w:val=""/>
      <w:lvlJc w:val="left"/>
      <w:pPr>
        <w:tabs>
          <w:tab w:val="num" w:pos="5753"/>
        </w:tabs>
        <w:ind w:left="5753" w:hanging="360"/>
      </w:pPr>
      <w:rPr>
        <w:rFonts w:ascii="Symbol" w:hAnsi="Symbol" w:hint="default"/>
      </w:rPr>
    </w:lvl>
    <w:lvl w:ilvl="7" w:tplc="04090003" w:tentative="1">
      <w:start w:val="1"/>
      <w:numFmt w:val="bullet"/>
      <w:lvlText w:val="o"/>
      <w:lvlJc w:val="left"/>
      <w:pPr>
        <w:tabs>
          <w:tab w:val="num" w:pos="6473"/>
        </w:tabs>
        <w:ind w:left="6473" w:hanging="360"/>
      </w:pPr>
      <w:rPr>
        <w:rFonts w:ascii="Courier New" w:hAnsi="Courier New" w:cs="Courier New" w:hint="default"/>
      </w:rPr>
    </w:lvl>
    <w:lvl w:ilvl="8" w:tplc="04090005" w:tentative="1">
      <w:start w:val="1"/>
      <w:numFmt w:val="bullet"/>
      <w:lvlText w:val=""/>
      <w:lvlJc w:val="left"/>
      <w:pPr>
        <w:tabs>
          <w:tab w:val="num" w:pos="7193"/>
        </w:tabs>
        <w:ind w:left="7193" w:hanging="360"/>
      </w:pPr>
      <w:rPr>
        <w:rFonts w:ascii="Wingdings" w:hAnsi="Wingdings" w:hint="default"/>
      </w:rPr>
    </w:lvl>
  </w:abstractNum>
  <w:abstractNum w:abstractNumId="9" w15:restartNumberingAfterBreak="0">
    <w:nsid w:val="3BD51139"/>
    <w:multiLevelType w:val="hybridMultilevel"/>
    <w:tmpl w:val="E6E2FD28"/>
    <w:lvl w:ilvl="0" w:tplc="3DB25F92">
      <w:start w:val="1"/>
      <w:numFmt w:val="decimal"/>
      <w:lvlText w:val="A%1."/>
      <w:lvlJc w:val="left"/>
      <w:pPr>
        <w:tabs>
          <w:tab w:val="num" w:pos="0"/>
        </w:tabs>
        <w:ind w:left="1134" w:hanging="1134"/>
      </w:pPr>
      <w:rPr>
        <w:b w:val="0"/>
      </w:rPr>
    </w:lvl>
    <w:lvl w:ilvl="1" w:tplc="042A0011">
      <w:start w:val="1"/>
      <w:numFmt w:val="decimal"/>
      <w:lvlText w:val="%2)"/>
      <w:lvlJc w:val="left"/>
      <w:pPr>
        <w:tabs>
          <w:tab w:val="num" w:pos="1440"/>
        </w:tabs>
        <w:ind w:left="1440" w:hanging="360"/>
      </w:pPr>
      <w:rPr>
        <w:b w:val="0"/>
      </w:rPr>
    </w:lvl>
    <w:lvl w:ilvl="2" w:tplc="9654BB40">
      <w:start w:val="1"/>
      <w:numFmt w:val="lowerLetter"/>
      <w:lvlText w:val="(%3)"/>
      <w:lvlJc w:val="left"/>
      <w:pPr>
        <w:tabs>
          <w:tab w:val="num" w:pos="2340"/>
        </w:tabs>
        <w:ind w:left="2340" w:hanging="360"/>
      </w:pPr>
      <w:rPr>
        <w:b w:val="0"/>
      </w:rPr>
    </w:lvl>
    <w:lvl w:ilvl="3" w:tplc="04090001">
      <w:start w:val="1"/>
      <w:numFmt w:val="bullet"/>
      <w:lvlText w:val=""/>
      <w:lvlJc w:val="left"/>
      <w:pPr>
        <w:tabs>
          <w:tab w:val="num" w:pos="2880"/>
        </w:tabs>
        <w:ind w:left="2880" w:hanging="360"/>
      </w:pPr>
      <w:rPr>
        <w:rFonts w:ascii="Symbol" w:hAnsi="Symbol" w:hint="default"/>
        <w:b w:val="0"/>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CF7FC5"/>
    <w:multiLevelType w:val="hybridMultilevel"/>
    <w:tmpl w:val="DDB2810A"/>
    <w:lvl w:ilvl="0" w:tplc="F1166F1E">
      <w:start w:val="2"/>
      <w:numFmt w:val="decimal"/>
      <w:lvlText w:val="%1."/>
      <w:lvlJc w:val="left"/>
      <w:pPr>
        <w:ind w:left="922" w:hanging="360"/>
      </w:pPr>
      <w:rPr>
        <w:rFonts w:ascii="Arial" w:eastAsia="Arial" w:hAnsi="Arial" w:cs="Arial" w:hint="default"/>
        <w:spacing w:val="-1"/>
        <w:w w:val="99"/>
        <w:sz w:val="18"/>
        <w:szCs w:val="18"/>
      </w:rPr>
    </w:lvl>
    <w:lvl w:ilvl="1" w:tplc="5CF21582">
      <w:start w:val="1"/>
      <w:numFmt w:val="lowerRoman"/>
      <w:lvlText w:val="(%2)"/>
      <w:lvlJc w:val="left"/>
      <w:pPr>
        <w:ind w:left="1544" w:hanging="444"/>
        <w:jc w:val="right"/>
      </w:pPr>
      <w:rPr>
        <w:rFonts w:ascii="Arial" w:eastAsia="Arial" w:hAnsi="Arial" w:cs="Arial" w:hint="default"/>
        <w:spacing w:val="-1"/>
        <w:w w:val="99"/>
        <w:sz w:val="18"/>
        <w:szCs w:val="18"/>
      </w:rPr>
    </w:lvl>
    <w:lvl w:ilvl="2" w:tplc="8F7E80BC">
      <w:numFmt w:val="bullet"/>
      <w:lvlText w:val="•"/>
      <w:lvlJc w:val="left"/>
      <w:pPr>
        <w:ind w:left="2480" w:hanging="444"/>
      </w:pPr>
      <w:rPr>
        <w:rFonts w:hint="default"/>
      </w:rPr>
    </w:lvl>
    <w:lvl w:ilvl="3" w:tplc="26FE672E">
      <w:numFmt w:val="bullet"/>
      <w:lvlText w:val="•"/>
      <w:lvlJc w:val="left"/>
      <w:pPr>
        <w:ind w:left="3420" w:hanging="444"/>
      </w:pPr>
      <w:rPr>
        <w:rFonts w:hint="default"/>
      </w:rPr>
    </w:lvl>
    <w:lvl w:ilvl="4" w:tplc="D362E656">
      <w:numFmt w:val="bullet"/>
      <w:lvlText w:val="•"/>
      <w:lvlJc w:val="left"/>
      <w:pPr>
        <w:ind w:left="4360" w:hanging="444"/>
      </w:pPr>
      <w:rPr>
        <w:rFonts w:hint="default"/>
      </w:rPr>
    </w:lvl>
    <w:lvl w:ilvl="5" w:tplc="15BC360C">
      <w:numFmt w:val="bullet"/>
      <w:lvlText w:val="•"/>
      <w:lvlJc w:val="left"/>
      <w:pPr>
        <w:ind w:left="5300" w:hanging="444"/>
      </w:pPr>
      <w:rPr>
        <w:rFonts w:hint="default"/>
      </w:rPr>
    </w:lvl>
    <w:lvl w:ilvl="6" w:tplc="F970E598">
      <w:numFmt w:val="bullet"/>
      <w:lvlText w:val="•"/>
      <w:lvlJc w:val="left"/>
      <w:pPr>
        <w:ind w:left="6240" w:hanging="444"/>
      </w:pPr>
      <w:rPr>
        <w:rFonts w:hint="default"/>
      </w:rPr>
    </w:lvl>
    <w:lvl w:ilvl="7" w:tplc="B9B609BA">
      <w:numFmt w:val="bullet"/>
      <w:lvlText w:val="•"/>
      <w:lvlJc w:val="left"/>
      <w:pPr>
        <w:ind w:left="7180" w:hanging="444"/>
      </w:pPr>
      <w:rPr>
        <w:rFonts w:hint="default"/>
      </w:rPr>
    </w:lvl>
    <w:lvl w:ilvl="8" w:tplc="673A8DF6">
      <w:numFmt w:val="bullet"/>
      <w:lvlText w:val="•"/>
      <w:lvlJc w:val="left"/>
      <w:pPr>
        <w:ind w:left="8120" w:hanging="444"/>
      </w:pPr>
      <w:rPr>
        <w:rFonts w:hint="default"/>
      </w:rPr>
    </w:lvl>
  </w:abstractNum>
  <w:abstractNum w:abstractNumId="11" w15:restartNumberingAfterBreak="0">
    <w:nsid w:val="4FEA0BD8"/>
    <w:multiLevelType w:val="hybridMultilevel"/>
    <w:tmpl w:val="49CEDD72"/>
    <w:lvl w:ilvl="0" w:tplc="858E3620">
      <w:start w:val="1"/>
      <w:numFmt w:val="bullet"/>
      <w:lvlText w:val="-"/>
      <w:lvlJc w:val="left"/>
      <w:pPr>
        <w:ind w:left="0" w:firstLine="0"/>
      </w:pPr>
      <w:rPr>
        <w:rFonts w:ascii="Symbol" w:hAnsi="Symbol" w:hint="default"/>
        <w:spacing w:val="-20"/>
      </w:r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15:restartNumberingAfterBreak="0">
    <w:nsid w:val="544524CF"/>
    <w:multiLevelType w:val="hybridMultilevel"/>
    <w:tmpl w:val="9D48777E"/>
    <w:lvl w:ilvl="0" w:tplc="A5B48692">
      <w:start w:val="1"/>
      <w:numFmt w:val="lowerLetter"/>
      <w:lvlText w:val="(%1)"/>
      <w:lvlJc w:val="left"/>
      <w:pPr>
        <w:ind w:left="1080" w:hanging="360"/>
      </w:pPr>
      <w:rPr>
        <w:rFonts w:ascii="Arial" w:eastAsia="Arial" w:hAnsi="Arial" w:cs="Arial" w:hint="default"/>
        <w:sz w:val="20"/>
        <w:szCs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B120429"/>
    <w:multiLevelType w:val="hybridMultilevel"/>
    <w:tmpl w:val="122A3D0A"/>
    <w:lvl w:ilvl="0" w:tplc="1C26564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5F62028C"/>
    <w:multiLevelType w:val="hybridMultilevel"/>
    <w:tmpl w:val="9A4A6F28"/>
    <w:lvl w:ilvl="0" w:tplc="E050216C">
      <w:start w:val="1"/>
      <w:numFmt w:val="lowerRoman"/>
      <w:lvlText w:val="(%1)"/>
      <w:lvlJc w:val="left"/>
      <w:pPr>
        <w:tabs>
          <w:tab w:val="num" w:pos="1800"/>
        </w:tabs>
        <w:ind w:left="1800" w:hanging="72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5" w15:restartNumberingAfterBreak="0">
    <w:nsid w:val="60003783"/>
    <w:multiLevelType w:val="multilevel"/>
    <w:tmpl w:val="042A001F"/>
    <w:lvl w:ilvl="0">
      <w:start w:val="1"/>
      <w:numFmt w:val="decimal"/>
      <w:lvlText w:val="%1."/>
      <w:lvlJc w:val="left"/>
      <w:pPr>
        <w:ind w:left="360" w:hanging="360"/>
      </w:pPr>
    </w:lvl>
    <w:lvl w:ilvl="1">
      <w:start w:val="1"/>
      <w:numFmt w:val="decimal"/>
      <w:lvlText w:val="%1.%2."/>
      <w:lvlJc w:val="left"/>
      <w:pPr>
        <w:ind w:left="128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5C7AD0"/>
    <w:multiLevelType w:val="hybridMultilevel"/>
    <w:tmpl w:val="C574AEF2"/>
    <w:lvl w:ilvl="0" w:tplc="06B6D87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C4F5654"/>
    <w:multiLevelType w:val="hybridMultilevel"/>
    <w:tmpl w:val="470ACE4A"/>
    <w:lvl w:ilvl="0" w:tplc="042A0011">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750B0019"/>
    <w:multiLevelType w:val="hybridMultilevel"/>
    <w:tmpl w:val="1786E5B6"/>
    <w:lvl w:ilvl="0" w:tplc="23BA025E">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79546E07"/>
    <w:multiLevelType w:val="hybridMultilevel"/>
    <w:tmpl w:val="A36CF552"/>
    <w:lvl w:ilvl="0" w:tplc="C934597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7AC11610"/>
    <w:multiLevelType w:val="hybridMultilevel"/>
    <w:tmpl w:val="51C20884"/>
    <w:lvl w:ilvl="0" w:tplc="B6042678">
      <w:start w:val="1"/>
      <w:numFmt w:val="lowerRoman"/>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879905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0601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0808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3713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38788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0687116">
    <w:abstractNumId w:val="0"/>
  </w:num>
  <w:num w:numId="7" w16cid:durableId="602416945">
    <w:abstractNumId w:val="3"/>
  </w:num>
  <w:num w:numId="8" w16cid:durableId="823010983">
    <w:abstractNumId w:val="2"/>
  </w:num>
  <w:num w:numId="9" w16cid:durableId="165750089">
    <w:abstractNumId w:val="1"/>
  </w:num>
  <w:num w:numId="10" w16cid:durableId="273903547">
    <w:abstractNumId w:val="7"/>
  </w:num>
  <w:num w:numId="11" w16cid:durableId="815799876">
    <w:abstractNumId w:val="13"/>
  </w:num>
  <w:num w:numId="12" w16cid:durableId="61456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3379625">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504106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6045168">
    <w:abstractNumId w:val="10"/>
    <w:lvlOverride w:ilvl="0">
      <w:startOverride w:val="2"/>
    </w:lvlOverride>
    <w:lvlOverride w:ilvl="1">
      <w:startOverride w:val="1"/>
    </w:lvlOverride>
    <w:lvlOverride w:ilvl="2"/>
    <w:lvlOverride w:ilvl="3"/>
    <w:lvlOverride w:ilvl="4"/>
    <w:lvlOverride w:ilvl="5"/>
    <w:lvlOverride w:ilvl="6"/>
    <w:lvlOverride w:ilvl="7"/>
    <w:lvlOverride w:ilvl="8"/>
  </w:num>
  <w:num w:numId="16" w16cid:durableId="1760474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8661034">
    <w:abstractNumId w:val="19"/>
  </w:num>
  <w:num w:numId="18" w16cid:durableId="944775892">
    <w:abstractNumId w:val="8"/>
  </w:num>
  <w:num w:numId="19" w16cid:durableId="1362125614">
    <w:abstractNumId w:val="5"/>
  </w:num>
  <w:num w:numId="20" w16cid:durableId="108135323">
    <w:abstractNumId w:val="6"/>
  </w:num>
  <w:num w:numId="21" w16cid:durableId="513961408">
    <w:abstractNumId w:val="11"/>
  </w:num>
  <w:num w:numId="22" w16cid:durableId="3809825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52A"/>
    <w:rsid w:val="00007B97"/>
    <w:rsid w:val="00030D83"/>
    <w:rsid w:val="000748C9"/>
    <w:rsid w:val="00101956"/>
    <w:rsid w:val="0012052A"/>
    <w:rsid w:val="001445C8"/>
    <w:rsid w:val="0014719F"/>
    <w:rsid w:val="001E34C3"/>
    <w:rsid w:val="00251972"/>
    <w:rsid w:val="00277B87"/>
    <w:rsid w:val="00280B8F"/>
    <w:rsid w:val="00295A4E"/>
    <w:rsid w:val="002A242E"/>
    <w:rsid w:val="002E0938"/>
    <w:rsid w:val="00300220"/>
    <w:rsid w:val="0032732F"/>
    <w:rsid w:val="00352A1D"/>
    <w:rsid w:val="003D69B4"/>
    <w:rsid w:val="004118A6"/>
    <w:rsid w:val="00444C84"/>
    <w:rsid w:val="00473D03"/>
    <w:rsid w:val="00480A5B"/>
    <w:rsid w:val="004A1622"/>
    <w:rsid w:val="004A2F6E"/>
    <w:rsid w:val="004C7269"/>
    <w:rsid w:val="004F7139"/>
    <w:rsid w:val="005D7FF7"/>
    <w:rsid w:val="005E27FD"/>
    <w:rsid w:val="00621D35"/>
    <w:rsid w:val="006C4957"/>
    <w:rsid w:val="006F65BA"/>
    <w:rsid w:val="007001A1"/>
    <w:rsid w:val="00746C3A"/>
    <w:rsid w:val="007827D5"/>
    <w:rsid w:val="008126E4"/>
    <w:rsid w:val="008323FD"/>
    <w:rsid w:val="008630FD"/>
    <w:rsid w:val="00866640"/>
    <w:rsid w:val="00877F86"/>
    <w:rsid w:val="00880FA7"/>
    <w:rsid w:val="008A3955"/>
    <w:rsid w:val="008E7C09"/>
    <w:rsid w:val="00910F56"/>
    <w:rsid w:val="0091554B"/>
    <w:rsid w:val="009252E8"/>
    <w:rsid w:val="00945002"/>
    <w:rsid w:val="009940D1"/>
    <w:rsid w:val="009B7358"/>
    <w:rsid w:val="009F7042"/>
    <w:rsid w:val="00A15BA5"/>
    <w:rsid w:val="00A20F35"/>
    <w:rsid w:val="00A36FFD"/>
    <w:rsid w:val="00AB6A0D"/>
    <w:rsid w:val="00B10304"/>
    <w:rsid w:val="00B35752"/>
    <w:rsid w:val="00B54FCE"/>
    <w:rsid w:val="00B6632A"/>
    <w:rsid w:val="00BD68B2"/>
    <w:rsid w:val="00C3151F"/>
    <w:rsid w:val="00CC34AB"/>
    <w:rsid w:val="00CE0DBC"/>
    <w:rsid w:val="00D75B6F"/>
    <w:rsid w:val="00EA22C3"/>
    <w:rsid w:val="00ED74DE"/>
    <w:rsid w:val="00EE1753"/>
    <w:rsid w:val="00F62214"/>
    <w:rsid w:val="00F62486"/>
    <w:rsid w:val="00FD2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61A93"/>
  <w15:chartTrackingRefBased/>
  <w15:docId w15:val="{69E29300-2B74-43C9-83E4-DC3706082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aliases w:val="Heading 3 Char1,Heading 3 Char Char,Section Headings,Heading 3 Char2 Char,Heading 3 Char Char Char Char,Heading 3 Char Char1 Char"/>
    <w:basedOn w:val="Normal"/>
    <w:next w:val="numberedparagraph"/>
    <w:link w:val="Heading3Char"/>
    <w:qFormat/>
    <w:rsid w:val="003D69B4"/>
    <w:pPr>
      <w:keepNext/>
      <w:keepLines/>
      <w:spacing w:before="220" w:after="60" w:line="280" w:lineRule="exact"/>
      <w:outlineLvl w:val="2"/>
    </w:pPr>
    <w:rPr>
      <w:rFonts w:ascii="Times New Roman" w:eastAsia="Times New Roman" w:hAnsi="Times New Roman" w:cs="Times New Roman"/>
      <w:b/>
      <w:bCs/>
      <w:kern w:val="8"/>
      <w:sz w:val="24"/>
      <w:szCs w:val="24"/>
      <w:lang w:bidi="he-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12052A"/>
    <w:pPr>
      <w:widowControl w:val="0"/>
      <w:autoSpaceDE w:val="0"/>
      <w:autoSpaceDN w:val="0"/>
      <w:spacing w:after="0" w:line="240" w:lineRule="auto"/>
    </w:pPr>
    <w:rPr>
      <w:rFonts w:ascii="Arial" w:eastAsia="Arial" w:hAnsi="Arial" w:cs="Arial"/>
      <w:kern w:val="0"/>
      <w14:ligatures w14:val="none"/>
    </w:rPr>
  </w:style>
  <w:style w:type="paragraph" w:styleId="Header">
    <w:name w:val="header"/>
    <w:basedOn w:val="Normal"/>
    <w:link w:val="HeaderChar"/>
    <w:uiPriority w:val="99"/>
    <w:unhideWhenUsed/>
    <w:rsid w:val="00277B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B87"/>
  </w:style>
  <w:style w:type="paragraph" w:styleId="Footer">
    <w:name w:val="footer"/>
    <w:basedOn w:val="Normal"/>
    <w:link w:val="FooterChar"/>
    <w:uiPriority w:val="99"/>
    <w:unhideWhenUsed/>
    <w:rsid w:val="00277B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7B87"/>
  </w:style>
  <w:style w:type="paragraph" w:styleId="Revision">
    <w:name w:val="Revision"/>
    <w:hidden/>
    <w:uiPriority w:val="99"/>
    <w:semiHidden/>
    <w:rsid w:val="00277B87"/>
    <w:pPr>
      <w:spacing w:after="0" w:line="240" w:lineRule="auto"/>
    </w:pPr>
  </w:style>
  <w:style w:type="paragraph" w:customStyle="1" w:styleId="numberedparagraph">
    <w:name w:val="numbered paragraph"/>
    <w:basedOn w:val="Normal"/>
    <w:rsid w:val="003D69B4"/>
    <w:pPr>
      <w:tabs>
        <w:tab w:val="num" w:pos="630"/>
      </w:tabs>
      <w:spacing w:before="120" w:after="120" w:line="240" w:lineRule="exact"/>
      <w:ind w:left="630" w:hanging="360"/>
      <w:jc w:val="both"/>
    </w:pPr>
    <w:rPr>
      <w:rFonts w:ascii="Times New Roman" w:eastAsia="Times New Roman" w:hAnsi="Times New Roman" w:cs="Times New Roman"/>
      <w:kern w:val="8"/>
      <w:sz w:val="20"/>
      <w:szCs w:val="20"/>
      <w:lang w:bidi="he-IL"/>
      <w14:ligatures w14:val="none"/>
    </w:rPr>
  </w:style>
  <w:style w:type="character" w:customStyle="1" w:styleId="Heading3Char">
    <w:name w:val="Heading 3 Char"/>
    <w:aliases w:val="Heading 3 Char1 Char,Heading 3 Char Char Char,Section Headings Char,Heading 3 Char2 Char Char,Heading 3 Char Char Char Char Char,Heading 3 Char Char1 Char Char"/>
    <w:basedOn w:val="DefaultParagraphFont"/>
    <w:link w:val="Heading3"/>
    <w:rsid w:val="003D69B4"/>
    <w:rPr>
      <w:rFonts w:ascii="Times New Roman" w:eastAsia="Times New Roman" w:hAnsi="Times New Roman" w:cs="Times New Roman"/>
      <w:b/>
      <w:bCs/>
      <w:kern w:val="8"/>
      <w:sz w:val="24"/>
      <w:szCs w:val="24"/>
      <w:lang w:bidi="he-IL"/>
      <w14:ligatures w14:val="none"/>
    </w:rPr>
  </w:style>
  <w:style w:type="character" w:customStyle="1" w:styleId="NumboldChar">
    <w:name w:val="Num + bold Char"/>
    <w:rsid w:val="003D69B4"/>
    <w:rPr>
      <w:b/>
      <w:noProof w:val="0"/>
      <w:kern w:val="8"/>
      <w:sz w:val="24"/>
      <w:szCs w:val="24"/>
      <w:lang w:val="en-US" w:eastAsia="en-US" w:bidi="he-IL"/>
    </w:rPr>
  </w:style>
  <w:style w:type="paragraph" w:styleId="Title">
    <w:name w:val="Title"/>
    <w:basedOn w:val="Normal"/>
    <w:link w:val="TitleChar"/>
    <w:qFormat/>
    <w:rsid w:val="003D69B4"/>
    <w:pPr>
      <w:spacing w:after="120" w:line="240" w:lineRule="auto"/>
      <w:jc w:val="center"/>
    </w:pPr>
    <w:rPr>
      <w:rFonts w:ascii="Times New Roman" w:eastAsia="Times New Roman" w:hAnsi="Times New Roman" w:cs="Times New Roman"/>
      <w:b/>
      <w:bCs/>
      <w:kern w:val="0"/>
      <w:sz w:val="24"/>
      <w:szCs w:val="24"/>
      <w:lang w:val="fr-FR"/>
      <w14:ligatures w14:val="none"/>
    </w:rPr>
  </w:style>
  <w:style w:type="character" w:customStyle="1" w:styleId="TitleChar">
    <w:name w:val="Title Char"/>
    <w:basedOn w:val="DefaultParagraphFont"/>
    <w:link w:val="Title"/>
    <w:rsid w:val="003D69B4"/>
    <w:rPr>
      <w:rFonts w:ascii="Times New Roman" w:eastAsia="Times New Roman" w:hAnsi="Times New Roman" w:cs="Times New Roman"/>
      <w:b/>
      <w:bCs/>
      <w:kern w:val="0"/>
      <w:sz w:val="24"/>
      <w:szCs w:val="24"/>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971B3-8A8A-435A-97FB-FD67C35C1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1977</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VACPA Hoàn</dc:creator>
  <cp:keywords/>
  <dc:description/>
  <cp:lastModifiedBy>VACPA</cp:lastModifiedBy>
  <cp:revision>28</cp:revision>
  <cp:lastPrinted>2023-11-14T05:26:00Z</cp:lastPrinted>
  <dcterms:created xsi:type="dcterms:W3CDTF">2023-06-03T09:35:00Z</dcterms:created>
  <dcterms:modified xsi:type="dcterms:W3CDTF">2024-09-21T13:29:00Z</dcterms:modified>
</cp:coreProperties>
</file>